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1EFB9" w14:textId="50EBC88D" w:rsidR="00822F52" w:rsidRDefault="00822F52" w:rsidP="00EC7E52">
      <w:pPr>
        <w:jc w:val="center"/>
        <w:rPr>
          <w:b/>
          <w:bCs/>
          <w:sz w:val="48"/>
          <w:szCs w:val="48"/>
        </w:rPr>
      </w:pPr>
      <w:r>
        <w:rPr>
          <w:b/>
          <w:bCs/>
          <w:sz w:val="48"/>
          <w:szCs w:val="48"/>
        </w:rPr>
        <w:t xml:space="preserve">Lesson </w:t>
      </w:r>
      <w:r w:rsidR="005039F7">
        <w:rPr>
          <w:b/>
          <w:bCs/>
          <w:sz w:val="48"/>
          <w:szCs w:val="48"/>
        </w:rPr>
        <w:t>6</w:t>
      </w:r>
    </w:p>
    <w:p w14:paraId="5A255503" w14:textId="77777777" w:rsidR="00822F52" w:rsidRDefault="00822F52" w:rsidP="00EC7E52">
      <w:pPr>
        <w:jc w:val="center"/>
        <w:rPr>
          <w:b/>
          <w:bCs/>
          <w:sz w:val="48"/>
          <w:szCs w:val="48"/>
        </w:rPr>
      </w:pPr>
    </w:p>
    <w:p w14:paraId="392B1E6B" w14:textId="58011712" w:rsidR="00EC7E52" w:rsidRDefault="005039F7" w:rsidP="00EC7E52">
      <w:pPr>
        <w:jc w:val="center"/>
        <w:rPr>
          <w:b/>
          <w:bCs/>
          <w:sz w:val="48"/>
          <w:szCs w:val="48"/>
        </w:rPr>
      </w:pPr>
      <w:r>
        <w:rPr>
          <w:b/>
          <w:bCs/>
          <w:sz w:val="48"/>
          <w:szCs w:val="48"/>
        </w:rPr>
        <w:t>What is Adulthood</w:t>
      </w:r>
    </w:p>
    <w:p w14:paraId="75094EE7" w14:textId="36794AB6" w:rsidR="00C95C5A" w:rsidRPr="00823226" w:rsidRDefault="00823226" w:rsidP="00C95C5A">
      <w:pPr>
        <w:jc w:val="center"/>
        <w:rPr>
          <w:b/>
          <w:bCs/>
          <w:sz w:val="48"/>
          <w:szCs w:val="48"/>
        </w:rPr>
      </w:pPr>
      <w:r w:rsidRPr="00823226">
        <w:rPr>
          <w:b/>
          <w:bCs/>
          <w:sz w:val="48"/>
          <w:szCs w:val="48"/>
        </w:rPr>
        <w:t>Overview</w:t>
      </w:r>
    </w:p>
    <w:p w14:paraId="723F1C90" w14:textId="77777777" w:rsidR="00823226" w:rsidRDefault="00823226" w:rsidP="00C95C5A">
      <w:pPr>
        <w:jc w:val="center"/>
        <w:rPr>
          <w:sz w:val="48"/>
          <w:szCs w:val="48"/>
        </w:rPr>
      </w:pPr>
    </w:p>
    <w:p w14:paraId="5465B1BF" w14:textId="2CD0390E" w:rsidR="00385AD8" w:rsidRDefault="00385AD8" w:rsidP="00385AD8">
      <w:pPr>
        <w:rPr>
          <w:sz w:val="32"/>
          <w:szCs w:val="32"/>
        </w:rPr>
      </w:pPr>
      <w:r w:rsidRPr="00385AD8">
        <w:rPr>
          <w:b/>
          <w:bCs/>
          <w:sz w:val="32"/>
          <w:szCs w:val="32"/>
        </w:rPr>
        <w:t xml:space="preserve">Legal </w:t>
      </w:r>
      <w:r>
        <w:rPr>
          <w:b/>
          <w:bCs/>
          <w:sz w:val="32"/>
          <w:szCs w:val="32"/>
        </w:rPr>
        <w:t>capacity and competency</w:t>
      </w:r>
      <w:r w:rsidR="00363623">
        <w:rPr>
          <w:b/>
          <w:bCs/>
          <w:sz w:val="32"/>
          <w:szCs w:val="32"/>
        </w:rPr>
        <w:t xml:space="preserve">: </w:t>
      </w:r>
      <w:r w:rsidR="00363623" w:rsidRPr="00363623">
        <w:rPr>
          <w:sz w:val="32"/>
          <w:szCs w:val="32"/>
        </w:rPr>
        <w:t>trying juveniles as adults</w:t>
      </w:r>
      <w:r w:rsidR="00363623">
        <w:rPr>
          <w:sz w:val="32"/>
          <w:szCs w:val="32"/>
        </w:rPr>
        <w:t xml:space="preserve"> despite differences in decision making, impulse control, and susceptibility to peer pressure</w:t>
      </w:r>
      <w:r w:rsidR="006D1B35">
        <w:rPr>
          <w:sz w:val="32"/>
          <w:szCs w:val="32"/>
        </w:rPr>
        <w:t xml:space="preserve"> as well as prospects of rehabilitation.</w:t>
      </w:r>
    </w:p>
    <w:p w14:paraId="682D934D" w14:textId="4CA6440C" w:rsidR="00385AD8" w:rsidRDefault="00363623" w:rsidP="00363623">
      <w:pPr>
        <w:rPr>
          <w:sz w:val="32"/>
          <w:szCs w:val="32"/>
        </w:rPr>
      </w:pPr>
      <w:r>
        <w:rPr>
          <w:sz w:val="32"/>
          <w:szCs w:val="32"/>
        </w:rPr>
        <w:t xml:space="preserve">We should </w:t>
      </w:r>
      <w:r w:rsidRPr="002E40A0">
        <w:rPr>
          <w:b/>
          <w:bCs/>
          <w:sz w:val="32"/>
          <w:szCs w:val="32"/>
        </w:rPr>
        <w:t xml:space="preserve">get rid of age groups </w:t>
      </w:r>
      <w:r w:rsidR="002E40A0" w:rsidRPr="002E40A0">
        <w:rPr>
          <w:b/>
          <w:bCs/>
          <w:sz w:val="32"/>
          <w:szCs w:val="32"/>
        </w:rPr>
        <w:t xml:space="preserve">(generational cohorts) </w:t>
      </w:r>
      <w:r w:rsidRPr="002E40A0">
        <w:rPr>
          <w:b/>
          <w:bCs/>
          <w:sz w:val="32"/>
          <w:szCs w:val="32"/>
        </w:rPr>
        <w:t>and transition to individual psychology</w:t>
      </w:r>
      <w:r>
        <w:rPr>
          <w:sz w:val="32"/>
          <w:szCs w:val="32"/>
        </w:rPr>
        <w:t>. Some chronological adults are affectively immature, lack impulse control, and susceptible to group dynamics even more than most teenagers.</w:t>
      </w:r>
    </w:p>
    <w:p w14:paraId="4C1810EB" w14:textId="77777777" w:rsidR="002E40A0" w:rsidRPr="005039F7" w:rsidRDefault="002E40A0" w:rsidP="002E40A0">
      <w:pPr>
        <w:rPr>
          <w:b/>
          <w:bCs/>
          <w:sz w:val="32"/>
          <w:szCs w:val="32"/>
        </w:rPr>
      </w:pPr>
      <w:r>
        <w:rPr>
          <w:b/>
          <w:bCs/>
          <w:sz w:val="32"/>
          <w:szCs w:val="32"/>
        </w:rPr>
        <w:t xml:space="preserve">Peter Pan Syndrome, regression, avoidance, constriction, withdrawal, Puer or </w:t>
      </w:r>
      <w:proofErr w:type="spellStart"/>
      <w:r>
        <w:rPr>
          <w:b/>
          <w:bCs/>
          <w:sz w:val="32"/>
          <w:szCs w:val="32"/>
        </w:rPr>
        <w:t>Puella</w:t>
      </w:r>
      <w:proofErr w:type="spellEnd"/>
      <w:r>
        <w:rPr>
          <w:b/>
          <w:bCs/>
          <w:sz w:val="32"/>
          <w:szCs w:val="32"/>
        </w:rPr>
        <w:t xml:space="preserve"> Aeternus, no commitment or investment, fear of intimacy, entitlement</w:t>
      </w:r>
    </w:p>
    <w:p w14:paraId="32A814DF" w14:textId="1646005C" w:rsidR="00163DDC" w:rsidRPr="00163DDC" w:rsidRDefault="00163DDC" w:rsidP="00363623">
      <w:pPr>
        <w:rPr>
          <w:b/>
          <w:bCs/>
          <w:sz w:val="48"/>
          <w:szCs w:val="48"/>
        </w:rPr>
      </w:pPr>
      <w:r w:rsidRPr="00163DDC">
        <w:rPr>
          <w:b/>
          <w:bCs/>
          <w:sz w:val="32"/>
          <w:szCs w:val="32"/>
        </w:rPr>
        <w:t>CLASSICAL VIEW</w:t>
      </w:r>
    </w:p>
    <w:p w14:paraId="305B9A87" w14:textId="15C8BCDF" w:rsidR="00385AD8" w:rsidRDefault="00B44BB7" w:rsidP="00B44BB7">
      <w:pPr>
        <w:rPr>
          <w:b/>
          <w:bCs/>
          <w:sz w:val="32"/>
          <w:szCs w:val="32"/>
        </w:rPr>
      </w:pPr>
      <w:r>
        <w:rPr>
          <w:b/>
          <w:bCs/>
          <w:sz w:val="32"/>
          <w:szCs w:val="32"/>
        </w:rPr>
        <w:t>“</w:t>
      </w:r>
      <w:r w:rsidR="00C95C5A" w:rsidRPr="00385AD8">
        <w:rPr>
          <w:b/>
          <w:bCs/>
          <w:sz w:val="32"/>
          <w:szCs w:val="32"/>
        </w:rPr>
        <w:t>The American Association of Psychology (APA) defines adulthood</w:t>
      </w:r>
      <w:r w:rsidR="00C95C5A" w:rsidRPr="00385AD8">
        <w:rPr>
          <w:sz w:val="32"/>
          <w:szCs w:val="32"/>
        </w:rPr>
        <w:t xml:space="preserve"> as the stage of human development characterized by complete physical growth, maturity, and various biological, cognitive, social, personality, and aging-related changes. This stage marks the culmination of brain maturation and the acquisition of personal and social skills essential for attaining status in society, engaging in mating and reproduction, and establishing social relationships in general</w:t>
      </w:r>
      <w:r w:rsidR="00C95C5A" w:rsidRPr="00385AD8">
        <w:rPr>
          <w:sz w:val="32"/>
          <w:szCs w:val="32"/>
        </w:rPr>
        <w:t>.</w:t>
      </w:r>
      <w:r>
        <w:rPr>
          <w:sz w:val="32"/>
          <w:szCs w:val="32"/>
        </w:rPr>
        <w:t>”</w:t>
      </w:r>
    </w:p>
    <w:p w14:paraId="3FC43EA6" w14:textId="5102822A" w:rsidR="00C95C5A" w:rsidRPr="00C95C5A" w:rsidRDefault="00385AD8" w:rsidP="00B44BB7">
      <w:pPr>
        <w:rPr>
          <w:rStyle w:val="Hyperlink"/>
          <w:b/>
          <w:bCs/>
          <w:sz w:val="32"/>
          <w:szCs w:val="32"/>
        </w:rPr>
      </w:pPr>
      <w:r>
        <w:rPr>
          <w:b/>
          <w:bCs/>
          <w:sz w:val="32"/>
          <w:szCs w:val="32"/>
        </w:rPr>
        <w:t>APA Dictionary</w:t>
      </w:r>
      <w:r w:rsidR="00C95C5A" w:rsidRPr="00C95C5A">
        <w:rPr>
          <w:b/>
          <w:bCs/>
          <w:sz w:val="32"/>
          <w:szCs w:val="32"/>
        </w:rPr>
        <w:fldChar w:fldCharType="begin"/>
      </w:r>
      <w:r w:rsidR="00C95C5A" w:rsidRPr="00C95C5A">
        <w:rPr>
          <w:b/>
          <w:bCs/>
          <w:sz w:val="32"/>
          <w:szCs w:val="32"/>
        </w:rPr>
        <w:instrText>HYPERLINK "https://dictionary.apa.org/adulthood"</w:instrText>
      </w:r>
      <w:r w:rsidR="00C95C5A" w:rsidRPr="00C95C5A">
        <w:rPr>
          <w:b/>
          <w:bCs/>
          <w:sz w:val="32"/>
          <w:szCs w:val="32"/>
        </w:rPr>
      </w:r>
      <w:r w:rsidR="00C95C5A" w:rsidRPr="00C95C5A">
        <w:rPr>
          <w:b/>
          <w:bCs/>
          <w:sz w:val="32"/>
          <w:szCs w:val="32"/>
        </w:rPr>
        <w:fldChar w:fldCharType="separate"/>
      </w:r>
    </w:p>
    <w:p w14:paraId="47B357C4" w14:textId="68486636" w:rsidR="00C95C5A" w:rsidRPr="00C95C5A" w:rsidRDefault="00C95C5A" w:rsidP="00B44BB7">
      <w:pPr>
        <w:rPr>
          <w:b/>
          <w:bCs/>
          <w:sz w:val="32"/>
          <w:szCs w:val="32"/>
        </w:rPr>
      </w:pPr>
      <w:r w:rsidRPr="00C95C5A">
        <w:rPr>
          <w:rStyle w:val="Hyperlink"/>
          <w:b/>
          <w:bCs/>
          <w:sz w:val="32"/>
          <w:szCs w:val="32"/>
        </w:rPr>
        <w:lastRenderedPageBreak/>
        <w:t>adulthood</w:t>
      </w:r>
      <w:r w:rsidRPr="00C95C5A">
        <w:rPr>
          <w:b/>
          <w:bCs/>
          <w:sz w:val="32"/>
          <w:szCs w:val="32"/>
        </w:rPr>
        <w:fldChar w:fldCharType="end"/>
      </w:r>
    </w:p>
    <w:p w14:paraId="7F717521" w14:textId="168884C5" w:rsidR="00C95C5A" w:rsidRDefault="00C95C5A" w:rsidP="00163DDC">
      <w:pPr>
        <w:rPr>
          <w:b/>
          <w:bCs/>
          <w:sz w:val="32"/>
          <w:szCs w:val="32"/>
        </w:rPr>
      </w:pPr>
      <w:r w:rsidRPr="00C95C5A">
        <w:rPr>
          <w:i/>
          <w:iCs/>
          <w:sz w:val="32"/>
          <w:szCs w:val="32"/>
        </w:rPr>
        <w:t>n.</w:t>
      </w:r>
      <w:r w:rsidRPr="00C95C5A">
        <w:rPr>
          <w:sz w:val="32"/>
          <w:szCs w:val="32"/>
        </w:rPr>
        <w:t> the period of human development in which full physical growth and maturity have been achieved and certain biological, cognitive, social, personality, and other changes associated with the aging process occur. Beginning after adolescence, adulthood is sometimes divided into young adulthood (roughly 20 to 35 years of age); middle adulthood (about 36 to 64 years); and later adulthood (age 65 and beyond). The last is sometimes subdivided into young-old individuals (65 to 74), old-old individuals (75 to 84), and oldest old individuals (85 and beyond). The oldest old group is the fastest growing segment of the population in many developed countries. </w:t>
      </w:r>
    </w:p>
    <w:p w14:paraId="582C8370" w14:textId="0124E4FD" w:rsidR="00FB66C8" w:rsidRDefault="00FB66C8" w:rsidP="00FB66C8">
      <w:pPr>
        <w:rPr>
          <w:sz w:val="32"/>
          <w:szCs w:val="32"/>
        </w:rPr>
      </w:pPr>
      <w:r w:rsidRPr="005039F7">
        <w:rPr>
          <w:b/>
          <w:bCs/>
          <w:sz w:val="32"/>
          <w:szCs w:val="32"/>
        </w:rPr>
        <w:t>Rites of passage</w:t>
      </w:r>
      <w:r>
        <w:rPr>
          <w:sz w:val="32"/>
          <w:szCs w:val="32"/>
        </w:rPr>
        <w:t xml:space="preserve"> (Sheehy) and milestones (dating, driver’s and gun licenses, education, job, marriage, family)</w:t>
      </w:r>
    </w:p>
    <w:p w14:paraId="5308C6FF" w14:textId="0B0A72F1" w:rsidR="00163DDC" w:rsidRDefault="00163DDC" w:rsidP="00163DDC">
      <w:pPr>
        <w:rPr>
          <w:sz w:val="32"/>
          <w:szCs w:val="32"/>
        </w:rPr>
      </w:pPr>
      <w:r w:rsidRPr="005039F7">
        <w:rPr>
          <w:b/>
          <w:bCs/>
          <w:sz w:val="32"/>
          <w:szCs w:val="32"/>
        </w:rPr>
        <w:t>Economic circumstances</w:t>
      </w:r>
      <w:r w:rsidR="00224EDD">
        <w:rPr>
          <w:b/>
          <w:bCs/>
          <w:sz w:val="32"/>
          <w:szCs w:val="32"/>
        </w:rPr>
        <w:t>, living with parents,</w:t>
      </w:r>
      <w:r>
        <w:rPr>
          <w:sz w:val="32"/>
          <w:szCs w:val="32"/>
        </w:rPr>
        <w:t xml:space="preserve"> </w:t>
      </w:r>
      <w:r w:rsidRPr="00224EDD">
        <w:rPr>
          <w:b/>
          <w:bCs/>
          <w:sz w:val="32"/>
          <w:szCs w:val="32"/>
        </w:rPr>
        <w:t>and maturation</w:t>
      </w:r>
      <w:r>
        <w:rPr>
          <w:sz w:val="32"/>
          <w:szCs w:val="32"/>
        </w:rPr>
        <w:t xml:space="preserve"> (maturity): privacy, responsibility, life plan and horizon (future), goals</w:t>
      </w:r>
      <w:r w:rsidR="001E613D">
        <w:rPr>
          <w:sz w:val="32"/>
          <w:szCs w:val="32"/>
        </w:rPr>
        <w:t>, savings, paying of</w:t>
      </w:r>
      <w:r w:rsidR="00823226">
        <w:rPr>
          <w:sz w:val="32"/>
          <w:szCs w:val="32"/>
        </w:rPr>
        <w:t>f</w:t>
      </w:r>
      <w:r w:rsidR="001E613D">
        <w:rPr>
          <w:sz w:val="32"/>
          <w:szCs w:val="32"/>
        </w:rPr>
        <w:t xml:space="preserve"> debts (like student loans)</w:t>
      </w:r>
    </w:p>
    <w:p w14:paraId="4F2B11EA" w14:textId="08328D5C" w:rsidR="00EA2271" w:rsidRDefault="00EA2271" w:rsidP="00163DDC">
      <w:pPr>
        <w:rPr>
          <w:sz w:val="32"/>
          <w:szCs w:val="32"/>
        </w:rPr>
      </w:pPr>
      <w:r w:rsidRPr="00EA2271">
        <w:rPr>
          <w:b/>
          <w:bCs/>
          <w:sz w:val="32"/>
          <w:szCs w:val="32"/>
        </w:rPr>
        <w:t>Women</w:t>
      </w:r>
      <w:r>
        <w:rPr>
          <w:sz w:val="32"/>
          <w:szCs w:val="32"/>
        </w:rPr>
        <w:t>: more educated, earn more (under age 25 cohort), taking over traditionally masculine professions, self-describe in masculine terms, majority in the workforce</w:t>
      </w:r>
    </w:p>
    <w:p w14:paraId="47F608E1" w14:textId="2489F9D3" w:rsidR="00EA2271" w:rsidRDefault="00EA2271" w:rsidP="00163DDC">
      <w:pPr>
        <w:rPr>
          <w:sz w:val="32"/>
          <w:szCs w:val="32"/>
        </w:rPr>
      </w:pPr>
      <w:r w:rsidRPr="00EA2271">
        <w:rPr>
          <w:b/>
          <w:bCs/>
          <w:sz w:val="32"/>
          <w:szCs w:val="32"/>
        </w:rPr>
        <w:t>Relationships</w:t>
      </w:r>
      <w:r>
        <w:rPr>
          <w:sz w:val="32"/>
          <w:szCs w:val="32"/>
        </w:rPr>
        <w:t>: delayed by a decade, noncommittal</w:t>
      </w:r>
      <w:r w:rsidR="00273E6C">
        <w:rPr>
          <w:sz w:val="32"/>
          <w:szCs w:val="32"/>
        </w:rPr>
        <w:t>, invulnerable</w:t>
      </w:r>
      <w:r>
        <w:rPr>
          <w:sz w:val="32"/>
          <w:szCs w:val="32"/>
        </w:rPr>
        <w:t xml:space="preserve"> (</w:t>
      </w:r>
      <w:r w:rsidR="001E613D">
        <w:rPr>
          <w:sz w:val="32"/>
          <w:szCs w:val="32"/>
        </w:rPr>
        <w:t xml:space="preserve">singlehood, no cohabitation, </w:t>
      </w:r>
      <w:r w:rsidR="00273E6C">
        <w:rPr>
          <w:sz w:val="32"/>
          <w:szCs w:val="32"/>
        </w:rPr>
        <w:t xml:space="preserve">no “catching” emotions, </w:t>
      </w:r>
      <w:r w:rsidR="001E613D">
        <w:rPr>
          <w:sz w:val="32"/>
          <w:szCs w:val="32"/>
        </w:rPr>
        <w:t xml:space="preserve">LDRs, reduced frequency of sex, </w:t>
      </w:r>
      <w:r>
        <w:rPr>
          <w:sz w:val="32"/>
          <w:szCs w:val="32"/>
        </w:rPr>
        <w:t>casual sex</w:t>
      </w:r>
      <w:r w:rsidR="001E613D">
        <w:rPr>
          <w:sz w:val="32"/>
          <w:szCs w:val="32"/>
        </w:rPr>
        <w:t>/hookups</w:t>
      </w:r>
      <w:r>
        <w:rPr>
          <w:sz w:val="32"/>
          <w:szCs w:val="32"/>
        </w:rPr>
        <w:t>, friends with benefits, serial monogamy, dating apps, situationships)</w:t>
      </w:r>
    </w:p>
    <w:p w14:paraId="6BE270BB" w14:textId="276FAEB7" w:rsidR="001E613D" w:rsidRDefault="001E613D" w:rsidP="00163DDC">
      <w:pPr>
        <w:rPr>
          <w:sz w:val="32"/>
          <w:szCs w:val="32"/>
        </w:rPr>
      </w:pPr>
      <w:r w:rsidRPr="001E613D">
        <w:rPr>
          <w:b/>
          <w:bCs/>
          <w:sz w:val="32"/>
          <w:szCs w:val="32"/>
        </w:rPr>
        <w:t>Young adults define adulthood markers</w:t>
      </w:r>
      <w:r>
        <w:rPr>
          <w:sz w:val="32"/>
          <w:szCs w:val="32"/>
        </w:rPr>
        <w:t xml:space="preserve"> thus: taking responsibility, emotional control, independence, caring for others, becoming financially well-off</w:t>
      </w:r>
    </w:p>
    <w:p w14:paraId="003F3C2E" w14:textId="7A11452A" w:rsidR="00C95C5A" w:rsidRPr="00C95C5A" w:rsidRDefault="005039F7" w:rsidP="00B44BB7">
      <w:pPr>
        <w:rPr>
          <w:rStyle w:val="Hyperlink"/>
          <w:b/>
          <w:bCs/>
          <w:sz w:val="32"/>
          <w:szCs w:val="32"/>
        </w:rPr>
      </w:pPr>
      <w:r w:rsidRPr="005039F7">
        <w:rPr>
          <w:b/>
          <w:bCs/>
          <w:sz w:val="32"/>
          <w:szCs w:val="32"/>
        </w:rPr>
        <w:t>Emerging adulthood</w:t>
      </w:r>
      <w:r w:rsidRPr="005039F7">
        <w:rPr>
          <w:sz w:val="32"/>
          <w:szCs w:val="32"/>
        </w:rPr>
        <w:t xml:space="preserve"> (Arnett), </w:t>
      </w:r>
      <w:r w:rsidRPr="005039F7">
        <w:rPr>
          <w:b/>
          <w:bCs/>
          <w:sz w:val="32"/>
          <w:szCs w:val="32"/>
        </w:rPr>
        <w:t>delayed adulthood</w:t>
      </w:r>
      <w:r w:rsidRPr="005039F7">
        <w:rPr>
          <w:sz w:val="32"/>
          <w:szCs w:val="32"/>
        </w:rPr>
        <w:t xml:space="preserve"> (Twenge), </w:t>
      </w:r>
      <w:r w:rsidRPr="005039F7">
        <w:rPr>
          <w:b/>
          <w:bCs/>
          <w:sz w:val="32"/>
          <w:szCs w:val="32"/>
        </w:rPr>
        <w:t>adulting</w:t>
      </w:r>
      <w:r w:rsidR="00C95C5A" w:rsidRPr="00C95C5A">
        <w:rPr>
          <w:b/>
          <w:bCs/>
          <w:sz w:val="32"/>
          <w:szCs w:val="32"/>
        </w:rPr>
        <w:fldChar w:fldCharType="begin"/>
      </w:r>
      <w:r w:rsidR="00C95C5A" w:rsidRPr="00C95C5A">
        <w:rPr>
          <w:b/>
          <w:bCs/>
          <w:sz w:val="32"/>
          <w:szCs w:val="32"/>
        </w:rPr>
        <w:instrText>HYPERLINK "https://dictionary.apa.org/emerging-adulthood"</w:instrText>
      </w:r>
      <w:r w:rsidR="00C95C5A" w:rsidRPr="00C95C5A">
        <w:rPr>
          <w:b/>
          <w:bCs/>
          <w:sz w:val="32"/>
          <w:szCs w:val="32"/>
        </w:rPr>
      </w:r>
      <w:r w:rsidR="00C95C5A" w:rsidRPr="00C95C5A">
        <w:rPr>
          <w:b/>
          <w:bCs/>
          <w:sz w:val="32"/>
          <w:szCs w:val="32"/>
        </w:rPr>
        <w:fldChar w:fldCharType="separate"/>
      </w:r>
    </w:p>
    <w:p w14:paraId="14F45C3F" w14:textId="77777777" w:rsidR="00C95C5A" w:rsidRPr="00C95C5A" w:rsidRDefault="00C95C5A" w:rsidP="00C95C5A">
      <w:pPr>
        <w:rPr>
          <w:rStyle w:val="Hyperlink"/>
          <w:b/>
          <w:bCs/>
          <w:sz w:val="32"/>
          <w:szCs w:val="32"/>
        </w:rPr>
      </w:pPr>
      <w:r w:rsidRPr="00C95C5A">
        <w:rPr>
          <w:rStyle w:val="Hyperlink"/>
          <w:b/>
          <w:bCs/>
          <w:sz w:val="32"/>
          <w:szCs w:val="32"/>
        </w:rPr>
        <w:lastRenderedPageBreak/>
        <w:t>emerging adulthood</w:t>
      </w:r>
    </w:p>
    <w:p w14:paraId="7D83A4D1" w14:textId="493FCCCF" w:rsidR="00C95C5A" w:rsidRDefault="00C95C5A" w:rsidP="001C3280">
      <w:pPr>
        <w:rPr>
          <w:sz w:val="32"/>
          <w:szCs w:val="32"/>
        </w:rPr>
      </w:pPr>
      <w:r w:rsidRPr="00C95C5A">
        <w:rPr>
          <w:b/>
          <w:bCs/>
          <w:sz w:val="32"/>
          <w:szCs w:val="32"/>
        </w:rPr>
        <w:fldChar w:fldCharType="end"/>
      </w:r>
      <w:r w:rsidR="001C3280" w:rsidRPr="00B44BB7">
        <w:rPr>
          <w:sz w:val="32"/>
          <w:szCs w:val="32"/>
        </w:rPr>
        <w:t>“</w:t>
      </w:r>
      <w:r w:rsidR="001C3280" w:rsidRPr="00B44BB7">
        <w:rPr>
          <w:sz w:val="32"/>
          <w:szCs w:val="32"/>
        </w:rPr>
        <w:t>identity exploration, instability, self-focus</w:t>
      </w:r>
      <w:r w:rsidR="002309C0">
        <w:rPr>
          <w:sz w:val="32"/>
          <w:szCs w:val="32"/>
        </w:rPr>
        <w:t xml:space="preserve"> (personal autonomy – SV)</w:t>
      </w:r>
      <w:r w:rsidR="001C3280" w:rsidRPr="00B44BB7">
        <w:rPr>
          <w:sz w:val="32"/>
          <w:szCs w:val="32"/>
        </w:rPr>
        <w:t>, open possibilities</w:t>
      </w:r>
      <w:r w:rsidR="002309C0">
        <w:rPr>
          <w:sz w:val="32"/>
          <w:szCs w:val="32"/>
        </w:rPr>
        <w:t xml:space="preserve"> (transformational opportunities – SV)</w:t>
      </w:r>
      <w:r w:rsidR="001C3280" w:rsidRPr="00B44BB7">
        <w:rPr>
          <w:sz w:val="32"/>
          <w:szCs w:val="32"/>
        </w:rPr>
        <w:t>, and a feeling of being in limbo between adolescence and full-fledged adulthood</w:t>
      </w:r>
      <w:r w:rsidR="001C3280" w:rsidRPr="00B44BB7">
        <w:rPr>
          <w:sz w:val="32"/>
          <w:szCs w:val="32"/>
        </w:rPr>
        <w:t>”</w:t>
      </w:r>
      <w:r w:rsidR="00B44BB7">
        <w:rPr>
          <w:sz w:val="32"/>
          <w:szCs w:val="32"/>
        </w:rPr>
        <w:t xml:space="preserve"> (Arnett)</w:t>
      </w:r>
    </w:p>
    <w:p w14:paraId="5966EF91" w14:textId="59779D63" w:rsidR="00B44BB7" w:rsidRPr="00C95C5A" w:rsidRDefault="00B44BB7" w:rsidP="001C3280">
      <w:pPr>
        <w:rPr>
          <w:sz w:val="32"/>
          <w:szCs w:val="32"/>
        </w:rPr>
      </w:pPr>
      <w:r>
        <w:rPr>
          <w:b/>
          <w:bCs/>
          <w:sz w:val="32"/>
          <w:szCs w:val="32"/>
        </w:rPr>
        <w:t>APA Dictionary</w:t>
      </w:r>
    </w:p>
    <w:p w14:paraId="299F8EDD" w14:textId="606FD16E" w:rsidR="001C3280" w:rsidRDefault="00B44BB7" w:rsidP="00C95C5A">
      <w:pPr>
        <w:rPr>
          <w:sz w:val="32"/>
          <w:szCs w:val="32"/>
        </w:rPr>
      </w:pPr>
      <w:r>
        <w:rPr>
          <w:sz w:val="32"/>
          <w:szCs w:val="32"/>
        </w:rPr>
        <w:t>“</w:t>
      </w:r>
      <w:r w:rsidR="00C95C5A" w:rsidRPr="00C95C5A">
        <w:rPr>
          <w:sz w:val="32"/>
          <w:szCs w:val="32"/>
        </w:rPr>
        <w:t>a developmental stage that is neither adolescence nor young adulthood but is theoretically and empirically distinct from them both, spanning the late teens through the twenties, with a focus on ages 18 to 25</w:t>
      </w:r>
      <w:r w:rsidR="001C3280">
        <w:rPr>
          <w:sz w:val="32"/>
          <w:szCs w:val="32"/>
        </w:rPr>
        <w:t xml:space="preserve"> </w:t>
      </w:r>
      <w:r>
        <w:rPr>
          <w:sz w:val="32"/>
          <w:szCs w:val="32"/>
        </w:rPr>
        <w:t>(</w:t>
      </w:r>
      <w:r w:rsidR="001C3280">
        <w:rPr>
          <w:sz w:val="32"/>
          <w:szCs w:val="32"/>
        </w:rPr>
        <w:t>or 29</w:t>
      </w:r>
      <w:r>
        <w:rPr>
          <w:sz w:val="32"/>
          <w:szCs w:val="32"/>
        </w:rPr>
        <w:t xml:space="preserve"> – SV)</w:t>
      </w:r>
      <w:r w:rsidR="00C95C5A" w:rsidRPr="00C95C5A">
        <w:rPr>
          <w:sz w:val="32"/>
          <w:szCs w:val="32"/>
        </w:rPr>
        <w:t xml:space="preserve">. </w:t>
      </w:r>
    </w:p>
    <w:p w14:paraId="35BA80F3" w14:textId="77777777" w:rsidR="001C3280" w:rsidRDefault="00C95C5A" w:rsidP="00C95C5A">
      <w:pPr>
        <w:rPr>
          <w:sz w:val="32"/>
          <w:szCs w:val="32"/>
        </w:rPr>
      </w:pPr>
      <w:r w:rsidRPr="00C95C5A">
        <w:rPr>
          <w:sz w:val="32"/>
          <w:szCs w:val="32"/>
        </w:rPr>
        <w:t xml:space="preserve">Emerging adulthood is distinguished by relative independence from social roles and from normative expectations. </w:t>
      </w:r>
    </w:p>
    <w:p w14:paraId="2B766AA6" w14:textId="77777777" w:rsidR="001C3280" w:rsidRDefault="00C95C5A" w:rsidP="00C95C5A">
      <w:pPr>
        <w:rPr>
          <w:sz w:val="32"/>
          <w:szCs w:val="32"/>
        </w:rPr>
      </w:pPr>
      <w:r w:rsidRPr="00C95C5A">
        <w:rPr>
          <w:sz w:val="32"/>
          <w:szCs w:val="32"/>
        </w:rPr>
        <w:t xml:space="preserve">Having left the dependency of childhood and adolescence, and having not yet taken on the responsibilities that are normative in adulthood, emerging adults engage in identity exploration, a process of trying out various life possibilities (e.g., in love, work, and worldviews) and gradually moving toward making enduring decisions. </w:t>
      </w:r>
    </w:p>
    <w:p w14:paraId="08CEC547" w14:textId="39634D20" w:rsidR="00C95C5A" w:rsidRDefault="00C95C5A" w:rsidP="00C95C5A">
      <w:pPr>
        <w:rPr>
          <w:sz w:val="32"/>
          <w:szCs w:val="32"/>
        </w:rPr>
      </w:pPr>
      <w:r w:rsidRPr="00C95C5A">
        <w:rPr>
          <w:sz w:val="32"/>
          <w:szCs w:val="32"/>
        </w:rPr>
        <w:t>During this period, individuals have the highest rates of residential instability (change) of any age group and see themselves neither as adolescents nor entirely as adults. [proposed in 2000 by U.S. developmental psychologist Jeffrey Jensen Arnett]</w:t>
      </w:r>
      <w:r w:rsidR="00B44BB7">
        <w:rPr>
          <w:sz w:val="32"/>
          <w:szCs w:val="32"/>
        </w:rPr>
        <w:t>”</w:t>
      </w:r>
    </w:p>
    <w:p w14:paraId="33AFD9FB" w14:textId="4AEA8FB7" w:rsidR="00163DDC" w:rsidRDefault="00163DDC" w:rsidP="00C95C5A">
      <w:pPr>
        <w:rPr>
          <w:b/>
          <w:bCs/>
          <w:sz w:val="32"/>
          <w:szCs w:val="32"/>
        </w:rPr>
      </w:pPr>
      <w:r w:rsidRPr="00163DDC">
        <w:rPr>
          <w:b/>
          <w:bCs/>
          <w:sz w:val="32"/>
          <w:szCs w:val="32"/>
        </w:rPr>
        <w:t>MODERN VIEW</w:t>
      </w:r>
    </w:p>
    <w:p w14:paraId="5F38AF16" w14:textId="6327CECD" w:rsidR="00163DDC" w:rsidRDefault="00163DDC" w:rsidP="00163DDC">
      <w:pPr>
        <w:rPr>
          <w:b/>
          <w:bCs/>
          <w:sz w:val="32"/>
          <w:szCs w:val="32"/>
        </w:rPr>
      </w:pPr>
      <w:r>
        <w:rPr>
          <w:b/>
          <w:bCs/>
          <w:sz w:val="32"/>
          <w:szCs w:val="32"/>
        </w:rPr>
        <w:t>Psychological traits and behaviors vs. sociodemographic milestones</w:t>
      </w:r>
      <w:r w:rsidR="001C3280">
        <w:rPr>
          <w:b/>
          <w:bCs/>
          <w:sz w:val="32"/>
          <w:szCs w:val="32"/>
        </w:rPr>
        <w:t xml:space="preserve"> and roles</w:t>
      </w:r>
      <w:r w:rsidR="00926557">
        <w:rPr>
          <w:b/>
          <w:bCs/>
          <w:sz w:val="32"/>
          <w:szCs w:val="32"/>
        </w:rPr>
        <w:t xml:space="preserve"> (role transitions)</w:t>
      </w:r>
    </w:p>
    <w:p w14:paraId="4F0176E1" w14:textId="1D298D92" w:rsidR="00B44BB7" w:rsidRDefault="00B44BB7" w:rsidP="00163DDC">
      <w:pPr>
        <w:rPr>
          <w:b/>
          <w:bCs/>
          <w:sz w:val="32"/>
          <w:szCs w:val="32"/>
        </w:rPr>
      </w:pPr>
      <w:r>
        <w:rPr>
          <w:b/>
          <w:bCs/>
          <w:sz w:val="32"/>
          <w:szCs w:val="32"/>
        </w:rPr>
        <w:t>Independence and autonomy as adulthood markers</w:t>
      </w:r>
    </w:p>
    <w:p w14:paraId="390E8119" w14:textId="0E0EB6ED" w:rsidR="001E613D" w:rsidRDefault="001E613D" w:rsidP="00163DDC">
      <w:pPr>
        <w:rPr>
          <w:b/>
          <w:bCs/>
          <w:sz w:val="32"/>
          <w:szCs w:val="32"/>
        </w:rPr>
      </w:pPr>
      <w:r>
        <w:rPr>
          <w:b/>
          <w:bCs/>
          <w:sz w:val="32"/>
          <w:szCs w:val="32"/>
        </w:rPr>
        <w:t>MENTAL HEALTH</w:t>
      </w:r>
    </w:p>
    <w:p w14:paraId="470AF564" w14:textId="4EBAF930" w:rsidR="00B44BB7" w:rsidRDefault="00B44BB7" w:rsidP="00B44BB7">
      <w:pPr>
        <w:rPr>
          <w:b/>
          <w:bCs/>
          <w:sz w:val="32"/>
          <w:szCs w:val="32"/>
        </w:rPr>
      </w:pPr>
      <w:proofErr w:type="spellStart"/>
      <w:r>
        <w:rPr>
          <w:b/>
          <w:bCs/>
          <w:sz w:val="32"/>
          <w:szCs w:val="32"/>
        </w:rPr>
        <w:lastRenderedPageBreak/>
        <w:t>T</w:t>
      </w:r>
      <w:r w:rsidRPr="00B44BB7">
        <w:rPr>
          <w:b/>
          <w:bCs/>
          <w:sz w:val="32"/>
          <w:szCs w:val="32"/>
        </w:rPr>
        <w:t>avakkoli</w:t>
      </w:r>
      <w:proofErr w:type="spellEnd"/>
      <w:r w:rsidRPr="00B44BB7">
        <w:rPr>
          <w:b/>
          <w:bCs/>
          <w:sz w:val="32"/>
          <w:szCs w:val="32"/>
        </w:rPr>
        <w:t xml:space="preserve"> M, Valarezo E, García LF. Perceptions of Adulthood and Mental Health. </w:t>
      </w:r>
      <w:r w:rsidRPr="00B44BB7">
        <w:rPr>
          <w:b/>
          <w:bCs/>
          <w:i/>
          <w:iCs/>
          <w:sz w:val="32"/>
          <w:szCs w:val="32"/>
        </w:rPr>
        <w:t>International Journal of Environmental Research and Public Health</w:t>
      </w:r>
      <w:r w:rsidRPr="00B44BB7">
        <w:rPr>
          <w:b/>
          <w:bCs/>
          <w:sz w:val="32"/>
          <w:szCs w:val="32"/>
        </w:rPr>
        <w:t>. 2024; 21(6):773. https://doi.org/10.3390/ijerph21060773</w:t>
      </w:r>
    </w:p>
    <w:p w14:paraId="7B5F1BEC" w14:textId="77777777" w:rsidR="00B44BB7" w:rsidRDefault="00B44BB7" w:rsidP="00B44BB7">
      <w:pPr>
        <w:rPr>
          <w:sz w:val="32"/>
          <w:szCs w:val="32"/>
        </w:rPr>
      </w:pPr>
      <w:r w:rsidRPr="00B44BB7">
        <w:rPr>
          <w:sz w:val="32"/>
          <w:szCs w:val="32"/>
        </w:rPr>
        <w:t>“</w:t>
      </w:r>
      <w:r w:rsidRPr="00B44BB7">
        <w:rPr>
          <w:sz w:val="32"/>
          <w:szCs w:val="32"/>
        </w:rPr>
        <w:t>Following emerging adulthood, the phase of established adulthood is suggested to span ages 30–45 [</w:t>
      </w:r>
      <w:hyperlink r:id="rId5" w:anchor="B22-ijerph-21-00773" w:history="1">
        <w:r w:rsidRPr="00B44BB7">
          <w:rPr>
            <w:rStyle w:val="Hyperlink"/>
            <w:sz w:val="32"/>
            <w:szCs w:val="32"/>
          </w:rPr>
          <w:t>22</w:t>
        </w:r>
      </w:hyperlink>
      <w:r w:rsidRPr="00B44BB7">
        <w:rPr>
          <w:sz w:val="32"/>
          <w:szCs w:val="32"/>
        </w:rPr>
        <w:t>], succeeded by midlife, which covers ages 46–59 [</w:t>
      </w:r>
      <w:hyperlink r:id="rId6" w:anchor="B23-ijerph-21-00773" w:history="1">
        <w:r w:rsidRPr="00B44BB7">
          <w:rPr>
            <w:rStyle w:val="Hyperlink"/>
            <w:sz w:val="32"/>
            <w:szCs w:val="32"/>
          </w:rPr>
          <w:t>23</w:t>
        </w:r>
      </w:hyperlink>
      <w:r w:rsidRPr="00B44BB7">
        <w:rPr>
          <w:sz w:val="32"/>
          <w:szCs w:val="32"/>
        </w:rPr>
        <w:t>], and culminating in older adulthood, beginning at age 60 and beyond [</w:t>
      </w:r>
      <w:hyperlink r:id="rId7" w:anchor="B24-ijerph-21-00773" w:history="1">
        <w:r w:rsidRPr="00B44BB7">
          <w:rPr>
            <w:rStyle w:val="Hyperlink"/>
            <w:sz w:val="32"/>
            <w:szCs w:val="32"/>
          </w:rPr>
          <w:t>24</w:t>
        </w:r>
      </w:hyperlink>
      <w:r w:rsidRPr="00B44BB7">
        <w:rPr>
          <w:sz w:val="32"/>
          <w:szCs w:val="32"/>
        </w:rPr>
        <w:t xml:space="preserve">]. </w:t>
      </w:r>
    </w:p>
    <w:p w14:paraId="65060F85" w14:textId="77777777" w:rsidR="00B44BB7" w:rsidRDefault="00B44BB7" w:rsidP="00B44BB7">
      <w:pPr>
        <w:rPr>
          <w:sz w:val="32"/>
          <w:szCs w:val="32"/>
        </w:rPr>
      </w:pPr>
      <w:r w:rsidRPr="00B44BB7">
        <w:rPr>
          <w:sz w:val="32"/>
          <w:szCs w:val="32"/>
        </w:rPr>
        <w:t xml:space="preserve">A psychologically centered approach has been consistently applied to describe successful adaptation during these specific age stages. </w:t>
      </w:r>
    </w:p>
    <w:p w14:paraId="79E3D5C4" w14:textId="0ABF394E" w:rsidR="00B44BB7" w:rsidRPr="00B44BB7" w:rsidRDefault="00B44BB7" w:rsidP="00B44BB7">
      <w:pPr>
        <w:rPr>
          <w:sz w:val="32"/>
          <w:szCs w:val="32"/>
        </w:rPr>
      </w:pPr>
      <w:r w:rsidRPr="00B44BB7">
        <w:rPr>
          <w:sz w:val="32"/>
          <w:szCs w:val="32"/>
        </w:rPr>
        <w:t>For instance, key factors identified for perceiving successful aging include health and independent functioning, psychological aspects such as cognitive, emotional, and motivational functioning, engagement in social roles and activities, financial and living situations, and the quality of social relationships [</w:t>
      </w:r>
      <w:hyperlink r:id="rId8" w:anchor="B25-ijerph-21-00773" w:history="1">
        <w:r w:rsidRPr="00B44BB7">
          <w:rPr>
            <w:rStyle w:val="Hyperlink"/>
            <w:sz w:val="32"/>
            <w:szCs w:val="32"/>
          </w:rPr>
          <w:t>25</w:t>
        </w:r>
      </w:hyperlink>
      <w:r w:rsidRPr="00B44BB7">
        <w:rPr>
          <w:sz w:val="32"/>
          <w:szCs w:val="32"/>
        </w:rPr>
        <w:t>,</w:t>
      </w:r>
      <w:hyperlink r:id="rId9" w:anchor="B26-ijerph-21-00773" w:history="1">
        <w:r w:rsidRPr="00B44BB7">
          <w:rPr>
            <w:rStyle w:val="Hyperlink"/>
            <w:sz w:val="32"/>
            <w:szCs w:val="32"/>
          </w:rPr>
          <w:t>26</w:t>
        </w:r>
      </w:hyperlink>
      <w:r w:rsidRPr="00B44BB7">
        <w:rPr>
          <w:sz w:val="32"/>
          <w:szCs w:val="32"/>
        </w:rPr>
        <w:t>].</w:t>
      </w:r>
    </w:p>
    <w:p w14:paraId="51044DBE" w14:textId="77777777" w:rsidR="00B44BB7" w:rsidRDefault="00B44BB7" w:rsidP="00B44BB7">
      <w:pPr>
        <w:rPr>
          <w:sz w:val="32"/>
          <w:szCs w:val="32"/>
        </w:rPr>
      </w:pPr>
      <w:r w:rsidRPr="00B44BB7">
        <w:rPr>
          <w:sz w:val="32"/>
          <w:szCs w:val="32"/>
        </w:rPr>
        <w:t>A thorough review of the literature reveals a range of psychological indicators that signify a successful transition into adulthood [</w:t>
      </w:r>
      <w:hyperlink r:id="rId10" w:anchor="B8-ijerph-21-00773" w:history="1">
        <w:r w:rsidRPr="00B44BB7">
          <w:rPr>
            <w:rStyle w:val="Hyperlink"/>
            <w:sz w:val="32"/>
            <w:szCs w:val="32"/>
          </w:rPr>
          <w:t>8</w:t>
        </w:r>
      </w:hyperlink>
      <w:r w:rsidRPr="00B44BB7">
        <w:rPr>
          <w:sz w:val="32"/>
          <w:szCs w:val="32"/>
        </w:rPr>
        <w:t xml:space="preserve">]. </w:t>
      </w:r>
    </w:p>
    <w:p w14:paraId="5A61EEC1" w14:textId="77777777" w:rsidR="00B44BB7" w:rsidRDefault="00B44BB7" w:rsidP="00B44BB7">
      <w:pPr>
        <w:rPr>
          <w:sz w:val="32"/>
          <w:szCs w:val="32"/>
        </w:rPr>
      </w:pPr>
      <w:r w:rsidRPr="00B44BB7">
        <w:rPr>
          <w:sz w:val="32"/>
          <w:szCs w:val="32"/>
        </w:rPr>
        <w:t xml:space="preserve">These encompass physical health, psychological and emotional wellness, life skills, ethical conduct, the maintenance of healthy family and social relationships, educational attainment, constructive engagement in educational and occupational activities, and civic involvement. </w:t>
      </w:r>
    </w:p>
    <w:p w14:paraId="66A2F17A" w14:textId="2D275E85" w:rsidR="00B44BB7" w:rsidRDefault="00B44BB7" w:rsidP="00B44BB7">
      <w:pPr>
        <w:rPr>
          <w:b/>
          <w:bCs/>
          <w:sz w:val="32"/>
          <w:szCs w:val="32"/>
        </w:rPr>
      </w:pPr>
      <w:r w:rsidRPr="00B44BB7">
        <w:rPr>
          <w:sz w:val="32"/>
          <w:szCs w:val="32"/>
        </w:rPr>
        <w:t>Notably, the majority of these aspects are psychological, highlighting the significance of an individual’s ability to integrate effectively within society (for example, through emotional well-being and the quality of relationships) and to be productive (evidenced by educational achievements and the cultivation of prosocial behaviors).</w:t>
      </w:r>
      <w:r w:rsidRPr="00B44BB7">
        <w:rPr>
          <w:sz w:val="32"/>
          <w:szCs w:val="32"/>
        </w:rPr>
        <w:t>”</w:t>
      </w:r>
    </w:p>
    <w:p w14:paraId="3D6BC236" w14:textId="244F6322" w:rsidR="00163DDC" w:rsidRDefault="00163DDC" w:rsidP="00163DDC">
      <w:pPr>
        <w:rPr>
          <w:sz w:val="32"/>
          <w:szCs w:val="32"/>
        </w:rPr>
      </w:pPr>
      <w:r w:rsidRPr="005039F7">
        <w:rPr>
          <w:b/>
          <w:bCs/>
          <w:sz w:val="32"/>
          <w:szCs w:val="32"/>
        </w:rPr>
        <w:lastRenderedPageBreak/>
        <w:t>Family emotional climate</w:t>
      </w:r>
      <w:r>
        <w:rPr>
          <w:b/>
          <w:bCs/>
          <w:sz w:val="32"/>
          <w:szCs w:val="32"/>
        </w:rPr>
        <w:t>/environment</w:t>
      </w:r>
      <w:r>
        <w:rPr>
          <w:b/>
          <w:bCs/>
          <w:sz w:val="32"/>
          <w:szCs w:val="32"/>
        </w:rPr>
        <w:t xml:space="preserve"> </w:t>
      </w:r>
      <w:r>
        <w:rPr>
          <w:sz w:val="32"/>
          <w:szCs w:val="32"/>
        </w:rPr>
        <w:t>even during long-term habitation</w:t>
      </w:r>
    </w:p>
    <w:p w14:paraId="1CAAA648" w14:textId="77777777" w:rsidR="00163DDC" w:rsidRPr="005039F7" w:rsidRDefault="00163DDC" w:rsidP="00163DDC">
      <w:pPr>
        <w:rPr>
          <w:b/>
          <w:bCs/>
          <w:sz w:val="32"/>
          <w:szCs w:val="32"/>
        </w:rPr>
      </w:pPr>
      <w:r w:rsidRPr="005039F7">
        <w:rPr>
          <w:b/>
          <w:bCs/>
          <w:sz w:val="32"/>
          <w:szCs w:val="32"/>
        </w:rPr>
        <w:t>Cultural and social mores</w:t>
      </w:r>
      <w:r>
        <w:rPr>
          <w:b/>
          <w:bCs/>
          <w:sz w:val="32"/>
          <w:szCs w:val="32"/>
        </w:rPr>
        <w:t xml:space="preserve"> </w:t>
      </w:r>
      <w:r w:rsidRPr="005039F7">
        <w:rPr>
          <w:sz w:val="32"/>
          <w:szCs w:val="32"/>
        </w:rPr>
        <w:t>(socialization, acculturation)</w:t>
      </w:r>
    </w:p>
    <w:p w14:paraId="59B9E8B4" w14:textId="77777777" w:rsidR="00163DDC" w:rsidRDefault="00163DDC" w:rsidP="00163DDC">
      <w:pPr>
        <w:rPr>
          <w:b/>
          <w:bCs/>
          <w:sz w:val="32"/>
          <w:szCs w:val="32"/>
        </w:rPr>
      </w:pPr>
      <w:r w:rsidRPr="005039F7">
        <w:rPr>
          <w:b/>
          <w:bCs/>
          <w:sz w:val="32"/>
          <w:szCs w:val="32"/>
        </w:rPr>
        <w:t>Meaning, functions, roles</w:t>
      </w:r>
      <w:r>
        <w:rPr>
          <w:b/>
          <w:bCs/>
          <w:sz w:val="32"/>
          <w:szCs w:val="32"/>
        </w:rPr>
        <w:t>: mental health (depression, anxiety)</w:t>
      </w:r>
    </w:p>
    <w:p w14:paraId="51778289" w14:textId="1E9D405D" w:rsidR="00926557" w:rsidRDefault="00926557" w:rsidP="00926557">
      <w:pPr>
        <w:rPr>
          <w:sz w:val="32"/>
          <w:szCs w:val="32"/>
        </w:rPr>
      </w:pPr>
      <w:r>
        <w:rPr>
          <w:sz w:val="32"/>
          <w:szCs w:val="32"/>
        </w:rPr>
        <w:t>“(A)n</w:t>
      </w:r>
      <w:r w:rsidRPr="00926557">
        <w:rPr>
          <w:sz w:val="32"/>
          <w:szCs w:val="32"/>
        </w:rPr>
        <w:t xml:space="preserve"> individual’s perception of being integrated and productive within society plays a significant role in their mental health</w:t>
      </w:r>
      <w:r>
        <w:rPr>
          <w:sz w:val="32"/>
          <w:szCs w:val="32"/>
        </w:rPr>
        <w:t xml:space="preserve"> …</w:t>
      </w:r>
      <w:r w:rsidRPr="00926557">
        <w:rPr>
          <w:sz w:val="32"/>
          <w:szCs w:val="32"/>
        </w:rPr>
        <w:t xml:space="preserve"> </w:t>
      </w:r>
    </w:p>
    <w:p w14:paraId="4AC42677" w14:textId="77777777" w:rsidR="00926557" w:rsidRDefault="00926557" w:rsidP="00926557">
      <w:pPr>
        <w:rPr>
          <w:sz w:val="32"/>
          <w:szCs w:val="32"/>
        </w:rPr>
      </w:pPr>
      <w:r>
        <w:rPr>
          <w:sz w:val="32"/>
          <w:szCs w:val="32"/>
        </w:rPr>
        <w:t>(T)he</w:t>
      </w:r>
      <w:r w:rsidRPr="00926557">
        <w:rPr>
          <w:sz w:val="32"/>
          <w:szCs w:val="32"/>
        </w:rPr>
        <w:t xml:space="preserve"> actual perception of achieving adulthood milestones, particularly psychological ones, is most beneficial. It is not the perceived importance of these elements, but rather the perception of having attained them, that positively influences mental health. </w:t>
      </w:r>
    </w:p>
    <w:p w14:paraId="046408C2" w14:textId="140D5FD3" w:rsidR="00926557" w:rsidRPr="00926557" w:rsidRDefault="00926557" w:rsidP="00926557">
      <w:pPr>
        <w:rPr>
          <w:sz w:val="32"/>
          <w:szCs w:val="32"/>
        </w:rPr>
      </w:pPr>
      <w:r w:rsidRPr="00926557">
        <w:rPr>
          <w:sz w:val="32"/>
          <w:szCs w:val="32"/>
        </w:rPr>
        <w:t>This distinction highlights the practical implications of adulthood achievements, suggesting that the perception of realizing key developmental tasks is more impactful on an individual’s mental health than simply valuing these milestones</w:t>
      </w:r>
      <w:r>
        <w:rPr>
          <w:sz w:val="32"/>
          <w:szCs w:val="32"/>
        </w:rPr>
        <w:t xml:space="preserve"> …</w:t>
      </w:r>
    </w:p>
    <w:p w14:paraId="0CB0A1AB" w14:textId="6F8EE7F4" w:rsidR="00926557" w:rsidRPr="00926557" w:rsidRDefault="00926557" w:rsidP="00926557">
      <w:pPr>
        <w:rPr>
          <w:sz w:val="32"/>
          <w:szCs w:val="32"/>
        </w:rPr>
      </w:pPr>
      <w:r>
        <w:rPr>
          <w:sz w:val="32"/>
          <w:szCs w:val="32"/>
        </w:rPr>
        <w:t>(A)</w:t>
      </w:r>
      <w:r w:rsidRPr="00926557">
        <w:rPr>
          <w:sz w:val="32"/>
          <w:szCs w:val="32"/>
        </w:rPr>
        <w:t xml:space="preserve"> mature understanding and management of one’s abilities, alongside a willingness to accept the consequences of one’s actions, are crucial elements linking adulthood perceptions to mental health outcomes. These insights highlight the critical role of psychological maturity in adulthood and mental well-being, reinforcing the importance of this concept as outlined in reference [</w:t>
      </w:r>
      <w:hyperlink r:id="rId11" w:anchor="B20-ijerph-21-00773" w:history="1">
        <w:r w:rsidRPr="00926557">
          <w:rPr>
            <w:rStyle w:val="Hyperlink"/>
            <w:b/>
            <w:bCs/>
            <w:sz w:val="32"/>
            <w:szCs w:val="32"/>
          </w:rPr>
          <w:t>20</w:t>
        </w:r>
      </w:hyperlink>
      <w:r w:rsidRPr="00926557">
        <w:rPr>
          <w:sz w:val="32"/>
          <w:szCs w:val="32"/>
        </w:rPr>
        <w:t>].</w:t>
      </w:r>
    </w:p>
    <w:p w14:paraId="0BB27368" w14:textId="77777777" w:rsidR="00926557" w:rsidRDefault="00926557" w:rsidP="00926557">
      <w:pPr>
        <w:rPr>
          <w:sz w:val="32"/>
          <w:szCs w:val="32"/>
        </w:rPr>
      </w:pPr>
      <w:r w:rsidRPr="00926557">
        <w:rPr>
          <w:sz w:val="32"/>
          <w:szCs w:val="32"/>
        </w:rPr>
        <w:t xml:space="preserve">Overall, the findings indicate that the essence of transitioning to and thriving in adulthood is more deeply connected to psychological perceptions than to sociological accomplishments. </w:t>
      </w:r>
    </w:p>
    <w:p w14:paraId="11B3AD94" w14:textId="77777777" w:rsidR="00926557" w:rsidRDefault="00926557" w:rsidP="00926557">
      <w:pPr>
        <w:rPr>
          <w:sz w:val="32"/>
          <w:szCs w:val="32"/>
        </w:rPr>
      </w:pPr>
      <w:r w:rsidRPr="00926557">
        <w:rPr>
          <w:sz w:val="32"/>
          <w:szCs w:val="32"/>
        </w:rPr>
        <w:t xml:space="preserve">This observation reinforces the idea that mental health in the context of adulthood is deeply intertwined with personal growth and self-perception. </w:t>
      </w:r>
    </w:p>
    <w:p w14:paraId="6F36D085" w14:textId="638F7621" w:rsidR="00926557" w:rsidRPr="00926557" w:rsidRDefault="00926557" w:rsidP="00926557">
      <w:pPr>
        <w:rPr>
          <w:sz w:val="32"/>
          <w:szCs w:val="32"/>
        </w:rPr>
      </w:pPr>
      <w:r w:rsidRPr="00926557">
        <w:rPr>
          <w:sz w:val="32"/>
          <w:szCs w:val="32"/>
        </w:rPr>
        <w:lastRenderedPageBreak/>
        <w:t>In addition, the limited predictive power of age [</w:t>
      </w:r>
      <w:hyperlink r:id="rId12" w:anchor="B55-ijerph-21-00773" w:history="1">
        <w:r w:rsidRPr="00926557">
          <w:rPr>
            <w:rStyle w:val="Hyperlink"/>
            <w:b/>
            <w:bCs/>
            <w:sz w:val="32"/>
            <w:szCs w:val="32"/>
          </w:rPr>
          <w:t>55</w:t>
        </w:r>
      </w:hyperlink>
      <w:r w:rsidRPr="00926557">
        <w:rPr>
          <w:sz w:val="32"/>
          <w:szCs w:val="32"/>
        </w:rPr>
        <w:t>] and social position index on mental health further supports the primacy of psychological over sociological factors in determining well-being during adulthood.</w:t>
      </w:r>
    </w:p>
    <w:p w14:paraId="433316DC" w14:textId="77777777" w:rsidR="00926557" w:rsidRDefault="00926557" w:rsidP="00926557">
      <w:pPr>
        <w:rPr>
          <w:sz w:val="32"/>
          <w:szCs w:val="32"/>
        </w:rPr>
      </w:pPr>
      <w:r w:rsidRPr="00926557">
        <w:rPr>
          <w:sz w:val="32"/>
          <w:szCs w:val="32"/>
        </w:rPr>
        <w:t xml:space="preserve">Interestingly, the variance in the strength of associations across the four adulthood stages indicates that the transition to and experience of adulthood are not monolithic but vary significantly with age. </w:t>
      </w:r>
    </w:p>
    <w:p w14:paraId="2D40513A" w14:textId="77777777" w:rsidR="00926557" w:rsidRDefault="00926557" w:rsidP="00926557">
      <w:pPr>
        <w:rPr>
          <w:sz w:val="32"/>
          <w:szCs w:val="32"/>
        </w:rPr>
      </w:pPr>
      <w:r w:rsidRPr="00926557">
        <w:rPr>
          <w:sz w:val="32"/>
          <w:szCs w:val="32"/>
        </w:rPr>
        <w:t xml:space="preserve">This insight introduces a refined perspective on adulthood, emphasizing the varying impact it has across different life stages. </w:t>
      </w:r>
    </w:p>
    <w:p w14:paraId="0513E90C" w14:textId="1778EF98" w:rsidR="005039F7" w:rsidRDefault="00926557" w:rsidP="00926557">
      <w:pPr>
        <w:rPr>
          <w:sz w:val="32"/>
          <w:szCs w:val="32"/>
        </w:rPr>
      </w:pPr>
      <w:r w:rsidRPr="00926557">
        <w:rPr>
          <w:sz w:val="32"/>
          <w:szCs w:val="32"/>
        </w:rPr>
        <w:t>The discovery that perceptions of adulthood are most predictive during established adulthood (ages 30–45) suggests that this stage’s unique social and psychological pressures heavily influence mental health. This stage of adulthood is often marked by intensified demands from various aspects of personal and professional life, which may amplify the impact of adulthood perceptions on mental health.</w:t>
      </w:r>
      <w:r>
        <w:rPr>
          <w:sz w:val="32"/>
          <w:szCs w:val="32"/>
        </w:rPr>
        <w:t>”</w:t>
      </w:r>
    </w:p>
    <w:p w14:paraId="4D1EDD7E" w14:textId="40E368B5" w:rsidR="001E613D" w:rsidRPr="001E613D" w:rsidRDefault="001E613D" w:rsidP="00926557">
      <w:pPr>
        <w:rPr>
          <w:b/>
          <w:bCs/>
          <w:sz w:val="32"/>
          <w:szCs w:val="32"/>
        </w:rPr>
      </w:pPr>
      <w:r w:rsidRPr="001E613D">
        <w:rPr>
          <w:b/>
          <w:bCs/>
          <w:sz w:val="32"/>
          <w:szCs w:val="32"/>
        </w:rPr>
        <w:t>Cognitive Development</w:t>
      </w:r>
    </w:p>
    <w:p w14:paraId="540B0BE0" w14:textId="40336B54" w:rsidR="001E613D" w:rsidRDefault="00823226" w:rsidP="00926557">
      <w:pPr>
        <w:rPr>
          <w:sz w:val="32"/>
          <w:szCs w:val="32"/>
        </w:rPr>
      </w:pPr>
      <w:r w:rsidRPr="00823226">
        <w:rPr>
          <w:b/>
          <w:bCs/>
          <w:sz w:val="32"/>
          <w:szCs w:val="32"/>
        </w:rPr>
        <w:t>Piaget</w:t>
      </w:r>
      <w:r>
        <w:rPr>
          <w:sz w:val="32"/>
          <w:szCs w:val="32"/>
        </w:rPr>
        <w:t xml:space="preserve">: </w:t>
      </w:r>
      <w:r w:rsidRPr="00823226">
        <w:rPr>
          <w:b/>
          <w:bCs/>
          <w:sz w:val="32"/>
          <w:szCs w:val="32"/>
        </w:rPr>
        <w:t>formal-operational stage</w:t>
      </w:r>
      <w:r>
        <w:rPr>
          <w:sz w:val="32"/>
          <w:szCs w:val="32"/>
        </w:rPr>
        <w:t xml:space="preserve"> (logical, abstract, idealistic, better informed)</w:t>
      </w:r>
    </w:p>
    <w:p w14:paraId="6ADAE44F" w14:textId="04789B4D" w:rsidR="00823226" w:rsidRDefault="00823226" w:rsidP="00926557">
      <w:pPr>
        <w:rPr>
          <w:sz w:val="32"/>
          <w:szCs w:val="32"/>
        </w:rPr>
      </w:pPr>
      <w:r w:rsidRPr="00823226">
        <w:rPr>
          <w:b/>
          <w:bCs/>
          <w:sz w:val="32"/>
          <w:szCs w:val="32"/>
        </w:rPr>
        <w:t>Idealism</w:t>
      </w:r>
      <w:r>
        <w:rPr>
          <w:sz w:val="32"/>
          <w:szCs w:val="32"/>
        </w:rPr>
        <w:t xml:space="preserve"> declines and is replaced by </w:t>
      </w:r>
      <w:r w:rsidRPr="00823226">
        <w:rPr>
          <w:b/>
          <w:bCs/>
          <w:sz w:val="32"/>
          <w:szCs w:val="32"/>
        </w:rPr>
        <w:t>realism</w:t>
      </w:r>
      <w:r>
        <w:rPr>
          <w:sz w:val="32"/>
          <w:szCs w:val="32"/>
        </w:rPr>
        <w:t>.</w:t>
      </w:r>
    </w:p>
    <w:p w14:paraId="3C2F5F91" w14:textId="1425F0CD" w:rsidR="00823226" w:rsidRDefault="00823226" w:rsidP="00926557">
      <w:pPr>
        <w:rPr>
          <w:sz w:val="32"/>
          <w:szCs w:val="32"/>
        </w:rPr>
      </w:pPr>
      <w:r w:rsidRPr="00823226">
        <w:rPr>
          <w:b/>
          <w:bCs/>
          <w:sz w:val="32"/>
          <w:szCs w:val="32"/>
        </w:rPr>
        <w:t>Sinnott: postformal thought</w:t>
      </w:r>
      <w:r>
        <w:rPr>
          <w:b/>
          <w:bCs/>
          <w:sz w:val="32"/>
          <w:szCs w:val="32"/>
        </w:rPr>
        <w:t xml:space="preserve"> </w:t>
      </w:r>
      <w:r>
        <w:rPr>
          <w:sz w:val="32"/>
          <w:szCs w:val="32"/>
        </w:rPr>
        <w:t xml:space="preserve">(reflective, relativistic, contextual), solutions-oriented, provisional, realistic (pragmatic), recognized as possibly emotional </w:t>
      </w:r>
    </w:p>
    <w:p w14:paraId="5192F6C6" w14:textId="07E55434" w:rsidR="00823226" w:rsidRDefault="00823226" w:rsidP="00926557">
      <w:pPr>
        <w:rPr>
          <w:sz w:val="32"/>
          <w:szCs w:val="32"/>
        </w:rPr>
      </w:pPr>
      <w:r w:rsidRPr="00DF4628">
        <w:rPr>
          <w:b/>
          <w:bCs/>
          <w:sz w:val="32"/>
          <w:szCs w:val="32"/>
        </w:rPr>
        <w:t>Search for meaning results in wisdom</w:t>
      </w:r>
      <w:r w:rsidR="00DF4628">
        <w:rPr>
          <w:sz w:val="32"/>
          <w:szCs w:val="32"/>
        </w:rPr>
        <w:t>: critical life experiences, reminiscences and reflectiveness, openness to experience, emotional regulation, humor, creativity.</w:t>
      </w:r>
    </w:p>
    <w:p w14:paraId="2CFFC30B" w14:textId="77777777" w:rsidR="00DF4628" w:rsidRDefault="00DF4628" w:rsidP="00926557">
      <w:pPr>
        <w:rPr>
          <w:sz w:val="32"/>
          <w:szCs w:val="32"/>
        </w:rPr>
      </w:pPr>
    </w:p>
    <w:p w14:paraId="00285F0F" w14:textId="77777777" w:rsidR="00823226" w:rsidRPr="00823226" w:rsidRDefault="00823226" w:rsidP="00926557">
      <w:pPr>
        <w:rPr>
          <w:sz w:val="32"/>
          <w:szCs w:val="32"/>
        </w:rPr>
      </w:pPr>
    </w:p>
    <w:sectPr w:rsidR="00823226" w:rsidRPr="00823226" w:rsidSect="002F15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063F18"/>
    <w:multiLevelType w:val="multilevel"/>
    <w:tmpl w:val="9566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5A3F29"/>
    <w:multiLevelType w:val="multilevel"/>
    <w:tmpl w:val="86A2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43E69"/>
    <w:multiLevelType w:val="multilevel"/>
    <w:tmpl w:val="F74CB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925016"/>
    <w:multiLevelType w:val="multilevel"/>
    <w:tmpl w:val="57168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F952AC"/>
    <w:multiLevelType w:val="multilevel"/>
    <w:tmpl w:val="CCFA3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9E149F"/>
    <w:multiLevelType w:val="multilevel"/>
    <w:tmpl w:val="868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4E3859"/>
    <w:multiLevelType w:val="multilevel"/>
    <w:tmpl w:val="FDD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F95F49"/>
    <w:multiLevelType w:val="multilevel"/>
    <w:tmpl w:val="94EE0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D675E8"/>
    <w:multiLevelType w:val="multilevel"/>
    <w:tmpl w:val="3FE0F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7B6B93"/>
    <w:multiLevelType w:val="multilevel"/>
    <w:tmpl w:val="5060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715161"/>
    <w:multiLevelType w:val="multilevel"/>
    <w:tmpl w:val="575E4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622635"/>
    <w:multiLevelType w:val="multilevel"/>
    <w:tmpl w:val="DF209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021617">
    <w:abstractNumId w:val="7"/>
  </w:num>
  <w:num w:numId="2" w16cid:durableId="450706569">
    <w:abstractNumId w:val="9"/>
  </w:num>
  <w:num w:numId="3" w16cid:durableId="123817321">
    <w:abstractNumId w:val="3"/>
  </w:num>
  <w:num w:numId="4" w16cid:durableId="488182088">
    <w:abstractNumId w:val="4"/>
  </w:num>
  <w:num w:numId="5" w16cid:durableId="1456634870">
    <w:abstractNumId w:val="2"/>
  </w:num>
  <w:num w:numId="6" w16cid:durableId="1850637697">
    <w:abstractNumId w:val="8"/>
  </w:num>
  <w:num w:numId="7" w16cid:durableId="615408532">
    <w:abstractNumId w:val="11"/>
  </w:num>
  <w:num w:numId="8" w16cid:durableId="625505668">
    <w:abstractNumId w:val="6"/>
  </w:num>
  <w:num w:numId="9" w16cid:durableId="392167787">
    <w:abstractNumId w:val="1"/>
  </w:num>
  <w:num w:numId="10" w16cid:durableId="715859341">
    <w:abstractNumId w:val="5"/>
  </w:num>
  <w:num w:numId="11" w16cid:durableId="2080706926">
    <w:abstractNumId w:val="0"/>
  </w:num>
  <w:num w:numId="12" w16cid:durableId="8946606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76F"/>
    <w:rsid w:val="00107FE3"/>
    <w:rsid w:val="00120FC7"/>
    <w:rsid w:val="00163DDC"/>
    <w:rsid w:val="001C3280"/>
    <w:rsid w:val="001E613D"/>
    <w:rsid w:val="001F325E"/>
    <w:rsid w:val="00224EDD"/>
    <w:rsid w:val="002309C0"/>
    <w:rsid w:val="00273E6C"/>
    <w:rsid w:val="002E40A0"/>
    <w:rsid w:val="002F159D"/>
    <w:rsid w:val="00363623"/>
    <w:rsid w:val="00385AD8"/>
    <w:rsid w:val="003A06E0"/>
    <w:rsid w:val="003D084F"/>
    <w:rsid w:val="00414082"/>
    <w:rsid w:val="004261B5"/>
    <w:rsid w:val="00477EB9"/>
    <w:rsid w:val="005039F7"/>
    <w:rsid w:val="0056546A"/>
    <w:rsid w:val="006D1B35"/>
    <w:rsid w:val="00755150"/>
    <w:rsid w:val="0080725E"/>
    <w:rsid w:val="00811DAD"/>
    <w:rsid w:val="00822F52"/>
    <w:rsid w:val="00823226"/>
    <w:rsid w:val="00841919"/>
    <w:rsid w:val="0088594A"/>
    <w:rsid w:val="008C6902"/>
    <w:rsid w:val="0091417E"/>
    <w:rsid w:val="00926557"/>
    <w:rsid w:val="00AE1726"/>
    <w:rsid w:val="00B44BB7"/>
    <w:rsid w:val="00B75D5C"/>
    <w:rsid w:val="00C92164"/>
    <w:rsid w:val="00C95C5A"/>
    <w:rsid w:val="00D8176F"/>
    <w:rsid w:val="00DA4AC3"/>
    <w:rsid w:val="00DB7F40"/>
    <w:rsid w:val="00DF4628"/>
    <w:rsid w:val="00EA2271"/>
    <w:rsid w:val="00EC7E52"/>
    <w:rsid w:val="00ED534E"/>
    <w:rsid w:val="00EE0DF5"/>
    <w:rsid w:val="00F735CD"/>
    <w:rsid w:val="00FB66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CFD9B"/>
  <w15:chartTrackingRefBased/>
  <w15:docId w15:val="{A7831328-D293-48C4-B60A-59B721D6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7F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92164"/>
    <w:rPr>
      <w:color w:val="0563C1" w:themeColor="hyperlink"/>
      <w:u w:val="single"/>
    </w:rPr>
  </w:style>
  <w:style w:type="character" w:styleId="UnresolvedMention">
    <w:name w:val="Unresolved Mention"/>
    <w:basedOn w:val="DefaultParagraphFont"/>
    <w:uiPriority w:val="99"/>
    <w:semiHidden/>
    <w:unhideWhenUsed/>
    <w:rsid w:val="00C92164"/>
    <w:rPr>
      <w:color w:val="605E5C"/>
      <w:shd w:val="clear" w:color="auto" w:fill="E1DFDD"/>
    </w:rPr>
  </w:style>
  <w:style w:type="character" w:styleId="FollowedHyperlink">
    <w:name w:val="FollowedHyperlink"/>
    <w:basedOn w:val="DefaultParagraphFont"/>
    <w:uiPriority w:val="99"/>
    <w:semiHidden/>
    <w:unhideWhenUsed/>
    <w:rsid w:val="001F325E"/>
    <w:rPr>
      <w:color w:val="954F72" w:themeColor="followedHyperlink"/>
      <w:u w:val="single"/>
    </w:rPr>
  </w:style>
  <w:style w:type="character" w:customStyle="1" w:styleId="Heading1Char">
    <w:name w:val="Heading 1 Char"/>
    <w:basedOn w:val="DefaultParagraphFont"/>
    <w:link w:val="Heading1"/>
    <w:uiPriority w:val="9"/>
    <w:rsid w:val="00DB7F4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9654">
      <w:bodyDiv w:val="1"/>
      <w:marLeft w:val="0"/>
      <w:marRight w:val="0"/>
      <w:marTop w:val="0"/>
      <w:marBottom w:val="0"/>
      <w:divBdr>
        <w:top w:val="none" w:sz="0" w:space="0" w:color="auto"/>
        <w:left w:val="none" w:sz="0" w:space="0" w:color="auto"/>
        <w:bottom w:val="none" w:sz="0" w:space="0" w:color="auto"/>
        <w:right w:val="none" w:sz="0" w:space="0" w:color="auto"/>
      </w:divBdr>
    </w:div>
    <w:div w:id="26294556">
      <w:bodyDiv w:val="1"/>
      <w:marLeft w:val="0"/>
      <w:marRight w:val="0"/>
      <w:marTop w:val="0"/>
      <w:marBottom w:val="0"/>
      <w:divBdr>
        <w:top w:val="none" w:sz="0" w:space="0" w:color="auto"/>
        <w:left w:val="none" w:sz="0" w:space="0" w:color="auto"/>
        <w:bottom w:val="none" w:sz="0" w:space="0" w:color="auto"/>
        <w:right w:val="none" w:sz="0" w:space="0" w:color="auto"/>
      </w:divBdr>
    </w:div>
    <w:div w:id="169225321">
      <w:bodyDiv w:val="1"/>
      <w:marLeft w:val="0"/>
      <w:marRight w:val="0"/>
      <w:marTop w:val="0"/>
      <w:marBottom w:val="0"/>
      <w:divBdr>
        <w:top w:val="none" w:sz="0" w:space="0" w:color="auto"/>
        <w:left w:val="none" w:sz="0" w:space="0" w:color="auto"/>
        <w:bottom w:val="none" w:sz="0" w:space="0" w:color="auto"/>
        <w:right w:val="none" w:sz="0" w:space="0" w:color="auto"/>
      </w:divBdr>
    </w:div>
    <w:div w:id="196160050">
      <w:bodyDiv w:val="1"/>
      <w:marLeft w:val="0"/>
      <w:marRight w:val="0"/>
      <w:marTop w:val="0"/>
      <w:marBottom w:val="0"/>
      <w:divBdr>
        <w:top w:val="none" w:sz="0" w:space="0" w:color="auto"/>
        <w:left w:val="none" w:sz="0" w:space="0" w:color="auto"/>
        <w:bottom w:val="none" w:sz="0" w:space="0" w:color="auto"/>
        <w:right w:val="none" w:sz="0" w:space="0" w:color="auto"/>
      </w:divBdr>
    </w:div>
    <w:div w:id="203905133">
      <w:bodyDiv w:val="1"/>
      <w:marLeft w:val="0"/>
      <w:marRight w:val="0"/>
      <w:marTop w:val="0"/>
      <w:marBottom w:val="0"/>
      <w:divBdr>
        <w:top w:val="none" w:sz="0" w:space="0" w:color="auto"/>
        <w:left w:val="none" w:sz="0" w:space="0" w:color="auto"/>
        <w:bottom w:val="none" w:sz="0" w:space="0" w:color="auto"/>
        <w:right w:val="none" w:sz="0" w:space="0" w:color="auto"/>
      </w:divBdr>
    </w:div>
    <w:div w:id="392388822">
      <w:bodyDiv w:val="1"/>
      <w:marLeft w:val="0"/>
      <w:marRight w:val="0"/>
      <w:marTop w:val="0"/>
      <w:marBottom w:val="0"/>
      <w:divBdr>
        <w:top w:val="none" w:sz="0" w:space="0" w:color="auto"/>
        <w:left w:val="none" w:sz="0" w:space="0" w:color="auto"/>
        <w:bottom w:val="none" w:sz="0" w:space="0" w:color="auto"/>
        <w:right w:val="none" w:sz="0" w:space="0" w:color="auto"/>
      </w:divBdr>
      <w:divsChild>
        <w:div w:id="234248737">
          <w:marLeft w:val="0"/>
          <w:marRight w:val="0"/>
          <w:marTop w:val="0"/>
          <w:marBottom w:val="0"/>
          <w:divBdr>
            <w:top w:val="none" w:sz="0" w:space="0" w:color="auto"/>
            <w:left w:val="none" w:sz="0" w:space="0" w:color="auto"/>
            <w:bottom w:val="none" w:sz="0" w:space="0" w:color="auto"/>
            <w:right w:val="none" w:sz="0" w:space="0" w:color="auto"/>
          </w:divBdr>
        </w:div>
      </w:divsChild>
    </w:div>
    <w:div w:id="427046674">
      <w:bodyDiv w:val="1"/>
      <w:marLeft w:val="0"/>
      <w:marRight w:val="0"/>
      <w:marTop w:val="0"/>
      <w:marBottom w:val="0"/>
      <w:divBdr>
        <w:top w:val="none" w:sz="0" w:space="0" w:color="auto"/>
        <w:left w:val="none" w:sz="0" w:space="0" w:color="auto"/>
        <w:bottom w:val="none" w:sz="0" w:space="0" w:color="auto"/>
        <w:right w:val="none" w:sz="0" w:space="0" w:color="auto"/>
      </w:divBdr>
    </w:div>
    <w:div w:id="473528805">
      <w:bodyDiv w:val="1"/>
      <w:marLeft w:val="0"/>
      <w:marRight w:val="0"/>
      <w:marTop w:val="0"/>
      <w:marBottom w:val="0"/>
      <w:divBdr>
        <w:top w:val="none" w:sz="0" w:space="0" w:color="auto"/>
        <w:left w:val="none" w:sz="0" w:space="0" w:color="auto"/>
        <w:bottom w:val="none" w:sz="0" w:space="0" w:color="auto"/>
        <w:right w:val="none" w:sz="0" w:space="0" w:color="auto"/>
      </w:divBdr>
    </w:div>
    <w:div w:id="532570514">
      <w:bodyDiv w:val="1"/>
      <w:marLeft w:val="0"/>
      <w:marRight w:val="0"/>
      <w:marTop w:val="0"/>
      <w:marBottom w:val="0"/>
      <w:divBdr>
        <w:top w:val="none" w:sz="0" w:space="0" w:color="auto"/>
        <w:left w:val="none" w:sz="0" w:space="0" w:color="auto"/>
        <w:bottom w:val="none" w:sz="0" w:space="0" w:color="auto"/>
        <w:right w:val="none" w:sz="0" w:space="0" w:color="auto"/>
      </w:divBdr>
    </w:div>
    <w:div w:id="562061978">
      <w:bodyDiv w:val="1"/>
      <w:marLeft w:val="0"/>
      <w:marRight w:val="0"/>
      <w:marTop w:val="0"/>
      <w:marBottom w:val="0"/>
      <w:divBdr>
        <w:top w:val="none" w:sz="0" w:space="0" w:color="auto"/>
        <w:left w:val="none" w:sz="0" w:space="0" w:color="auto"/>
        <w:bottom w:val="none" w:sz="0" w:space="0" w:color="auto"/>
        <w:right w:val="none" w:sz="0" w:space="0" w:color="auto"/>
      </w:divBdr>
    </w:div>
    <w:div w:id="647057664">
      <w:bodyDiv w:val="1"/>
      <w:marLeft w:val="0"/>
      <w:marRight w:val="0"/>
      <w:marTop w:val="0"/>
      <w:marBottom w:val="0"/>
      <w:divBdr>
        <w:top w:val="none" w:sz="0" w:space="0" w:color="auto"/>
        <w:left w:val="none" w:sz="0" w:space="0" w:color="auto"/>
        <w:bottom w:val="none" w:sz="0" w:space="0" w:color="auto"/>
        <w:right w:val="none" w:sz="0" w:space="0" w:color="auto"/>
      </w:divBdr>
    </w:div>
    <w:div w:id="708837838">
      <w:bodyDiv w:val="1"/>
      <w:marLeft w:val="0"/>
      <w:marRight w:val="0"/>
      <w:marTop w:val="0"/>
      <w:marBottom w:val="0"/>
      <w:divBdr>
        <w:top w:val="none" w:sz="0" w:space="0" w:color="auto"/>
        <w:left w:val="none" w:sz="0" w:space="0" w:color="auto"/>
        <w:bottom w:val="none" w:sz="0" w:space="0" w:color="auto"/>
        <w:right w:val="none" w:sz="0" w:space="0" w:color="auto"/>
      </w:divBdr>
      <w:divsChild>
        <w:div w:id="2094013766">
          <w:marLeft w:val="0"/>
          <w:marRight w:val="0"/>
          <w:marTop w:val="0"/>
          <w:marBottom w:val="0"/>
          <w:divBdr>
            <w:top w:val="none" w:sz="0" w:space="0" w:color="auto"/>
            <w:left w:val="none" w:sz="0" w:space="0" w:color="auto"/>
            <w:bottom w:val="none" w:sz="0" w:space="0" w:color="auto"/>
            <w:right w:val="none" w:sz="0" w:space="0" w:color="auto"/>
          </w:divBdr>
        </w:div>
        <w:div w:id="323944733">
          <w:marLeft w:val="0"/>
          <w:marRight w:val="0"/>
          <w:marTop w:val="0"/>
          <w:marBottom w:val="0"/>
          <w:divBdr>
            <w:top w:val="none" w:sz="0" w:space="0" w:color="auto"/>
            <w:left w:val="none" w:sz="0" w:space="0" w:color="auto"/>
            <w:bottom w:val="none" w:sz="0" w:space="0" w:color="auto"/>
            <w:right w:val="none" w:sz="0" w:space="0" w:color="auto"/>
          </w:divBdr>
        </w:div>
        <w:div w:id="1324891082">
          <w:marLeft w:val="0"/>
          <w:marRight w:val="0"/>
          <w:marTop w:val="0"/>
          <w:marBottom w:val="0"/>
          <w:divBdr>
            <w:top w:val="none" w:sz="0" w:space="0" w:color="auto"/>
            <w:left w:val="none" w:sz="0" w:space="0" w:color="auto"/>
            <w:bottom w:val="none" w:sz="0" w:space="0" w:color="auto"/>
            <w:right w:val="none" w:sz="0" w:space="0" w:color="auto"/>
          </w:divBdr>
        </w:div>
        <w:div w:id="950622622">
          <w:marLeft w:val="0"/>
          <w:marRight w:val="0"/>
          <w:marTop w:val="0"/>
          <w:marBottom w:val="0"/>
          <w:divBdr>
            <w:top w:val="none" w:sz="0" w:space="0" w:color="auto"/>
            <w:left w:val="none" w:sz="0" w:space="0" w:color="auto"/>
            <w:bottom w:val="none" w:sz="0" w:space="0" w:color="auto"/>
            <w:right w:val="none" w:sz="0" w:space="0" w:color="auto"/>
          </w:divBdr>
          <w:divsChild>
            <w:div w:id="11436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1324">
      <w:bodyDiv w:val="1"/>
      <w:marLeft w:val="0"/>
      <w:marRight w:val="0"/>
      <w:marTop w:val="0"/>
      <w:marBottom w:val="0"/>
      <w:divBdr>
        <w:top w:val="none" w:sz="0" w:space="0" w:color="auto"/>
        <w:left w:val="none" w:sz="0" w:space="0" w:color="auto"/>
        <w:bottom w:val="none" w:sz="0" w:space="0" w:color="auto"/>
        <w:right w:val="none" w:sz="0" w:space="0" w:color="auto"/>
      </w:divBdr>
    </w:div>
    <w:div w:id="764888482">
      <w:bodyDiv w:val="1"/>
      <w:marLeft w:val="0"/>
      <w:marRight w:val="0"/>
      <w:marTop w:val="0"/>
      <w:marBottom w:val="0"/>
      <w:divBdr>
        <w:top w:val="none" w:sz="0" w:space="0" w:color="auto"/>
        <w:left w:val="none" w:sz="0" w:space="0" w:color="auto"/>
        <w:bottom w:val="none" w:sz="0" w:space="0" w:color="auto"/>
        <w:right w:val="none" w:sz="0" w:space="0" w:color="auto"/>
      </w:divBdr>
    </w:div>
    <w:div w:id="781149747">
      <w:bodyDiv w:val="1"/>
      <w:marLeft w:val="0"/>
      <w:marRight w:val="0"/>
      <w:marTop w:val="0"/>
      <w:marBottom w:val="0"/>
      <w:divBdr>
        <w:top w:val="none" w:sz="0" w:space="0" w:color="auto"/>
        <w:left w:val="none" w:sz="0" w:space="0" w:color="auto"/>
        <w:bottom w:val="none" w:sz="0" w:space="0" w:color="auto"/>
        <w:right w:val="none" w:sz="0" w:space="0" w:color="auto"/>
      </w:divBdr>
    </w:div>
    <w:div w:id="790779456">
      <w:bodyDiv w:val="1"/>
      <w:marLeft w:val="0"/>
      <w:marRight w:val="0"/>
      <w:marTop w:val="0"/>
      <w:marBottom w:val="0"/>
      <w:divBdr>
        <w:top w:val="none" w:sz="0" w:space="0" w:color="auto"/>
        <w:left w:val="none" w:sz="0" w:space="0" w:color="auto"/>
        <w:bottom w:val="none" w:sz="0" w:space="0" w:color="auto"/>
        <w:right w:val="none" w:sz="0" w:space="0" w:color="auto"/>
      </w:divBdr>
    </w:div>
    <w:div w:id="824398685">
      <w:bodyDiv w:val="1"/>
      <w:marLeft w:val="0"/>
      <w:marRight w:val="0"/>
      <w:marTop w:val="0"/>
      <w:marBottom w:val="0"/>
      <w:divBdr>
        <w:top w:val="none" w:sz="0" w:space="0" w:color="auto"/>
        <w:left w:val="none" w:sz="0" w:space="0" w:color="auto"/>
        <w:bottom w:val="none" w:sz="0" w:space="0" w:color="auto"/>
        <w:right w:val="none" w:sz="0" w:space="0" w:color="auto"/>
      </w:divBdr>
    </w:div>
    <w:div w:id="879323822">
      <w:bodyDiv w:val="1"/>
      <w:marLeft w:val="0"/>
      <w:marRight w:val="0"/>
      <w:marTop w:val="0"/>
      <w:marBottom w:val="0"/>
      <w:divBdr>
        <w:top w:val="none" w:sz="0" w:space="0" w:color="auto"/>
        <w:left w:val="none" w:sz="0" w:space="0" w:color="auto"/>
        <w:bottom w:val="none" w:sz="0" w:space="0" w:color="auto"/>
        <w:right w:val="none" w:sz="0" w:space="0" w:color="auto"/>
      </w:divBdr>
      <w:divsChild>
        <w:div w:id="187528842">
          <w:marLeft w:val="0"/>
          <w:marRight w:val="0"/>
          <w:marTop w:val="60"/>
          <w:marBottom w:val="60"/>
          <w:divBdr>
            <w:top w:val="none" w:sz="0" w:space="0" w:color="auto"/>
            <w:left w:val="none" w:sz="0" w:space="0" w:color="auto"/>
            <w:bottom w:val="none" w:sz="0" w:space="0" w:color="auto"/>
            <w:right w:val="none" w:sz="0" w:space="0" w:color="auto"/>
          </w:divBdr>
        </w:div>
      </w:divsChild>
    </w:div>
    <w:div w:id="881360528">
      <w:bodyDiv w:val="1"/>
      <w:marLeft w:val="0"/>
      <w:marRight w:val="0"/>
      <w:marTop w:val="0"/>
      <w:marBottom w:val="0"/>
      <w:divBdr>
        <w:top w:val="none" w:sz="0" w:space="0" w:color="auto"/>
        <w:left w:val="none" w:sz="0" w:space="0" w:color="auto"/>
        <w:bottom w:val="none" w:sz="0" w:space="0" w:color="auto"/>
        <w:right w:val="none" w:sz="0" w:space="0" w:color="auto"/>
      </w:divBdr>
    </w:div>
    <w:div w:id="913901307">
      <w:bodyDiv w:val="1"/>
      <w:marLeft w:val="0"/>
      <w:marRight w:val="0"/>
      <w:marTop w:val="0"/>
      <w:marBottom w:val="0"/>
      <w:divBdr>
        <w:top w:val="none" w:sz="0" w:space="0" w:color="auto"/>
        <w:left w:val="none" w:sz="0" w:space="0" w:color="auto"/>
        <w:bottom w:val="none" w:sz="0" w:space="0" w:color="auto"/>
        <w:right w:val="none" w:sz="0" w:space="0" w:color="auto"/>
      </w:divBdr>
    </w:div>
    <w:div w:id="929855335">
      <w:bodyDiv w:val="1"/>
      <w:marLeft w:val="0"/>
      <w:marRight w:val="0"/>
      <w:marTop w:val="0"/>
      <w:marBottom w:val="0"/>
      <w:divBdr>
        <w:top w:val="none" w:sz="0" w:space="0" w:color="auto"/>
        <w:left w:val="none" w:sz="0" w:space="0" w:color="auto"/>
        <w:bottom w:val="none" w:sz="0" w:space="0" w:color="auto"/>
        <w:right w:val="none" w:sz="0" w:space="0" w:color="auto"/>
      </w:divBdr>
    </w:div>
    <w:div w:id="940334592">
      <w:bodyDiv w:val="1"/>
      <w:marLeft w:val="0"/>
      <w:marRight w:val="0"/>
      <w:marTop w:val="0"/>
      <w:marBottom w:val="0"/>
      <w:divBdr>
        <w:top w:val="none" w:sz="0" w:space="0" w:color="auto"/>
        <w:left w:val="none" w:sz="0" w:space="0" w:color="auto"/>
        <w:bottom w:val="none" w:sz="0" w:space="0" w:color="auto"/>
        <w:right w:val="none" w:sz="0" w:space="0" w:color="auto"/>
      </w:divBdr>
    </w:div>
    <w:div w:id="985209115">
      <w:bodyDiv w:val="1"/>
      <w:marLeft w:val="0"/>
      <w:marRight w:val="0"/>
      <w:marTop w:val="0"/>
      <w:marBottom w:val="0"/>
      <w:divBdr>
        <w:top w:val="none" w:sz="0" w:space="0" w:color="auto"/>
        <w:left w:val="none" w:sz="0" w:space="0" w:color="auto"/>
        <w:bottom w:val="none" w:sz="0" w:space="0" w:color="auto"/>
        <w:right w:val="none" w:sz="0" w:space="0" w:color="auto"/>
      </w:divBdr>
    </w:div>
    <w:div w:id="1001080646">
      <w:bodyDiv w:val="1"/>
      <w:marLeft w:val="0"/>
      <w:marRight w:val="0"/>
      <w:marTop w:val="0"/>
      <w:marBottom w:val="0"/>
      <w:divBdr>
        <w:top w:val="none" w:sz="0" w:space="0" w:color="auto"/>
        <w:left w:val="none" w:sz="0" w:space="0" w:color="auto"/>
        <w:bottom w:val="none" w:sz="0" w:space="0" w:color="auto"/>
        <w:right w:val="none" w:sz="0" w:space="0" w:color="auto"/>
      </w:divBdr>
    </w:div>
    <w:div w:id="1024988486">
      <w:bodyDiv w:val="1"/>
      <w:marLeft w:val="0"/>
      <w:marRight w:val="0"/>
      <w:marTop w:val="0"/>
      <w:marBottom w:val="0"/>
      <w:divBdr>
        <w:top w:val="none" w:sz="0" w:space="0" w:color="auto"/>
        <w:left w:val="none" w:sz="0" w:space="0" w:color="auto"/>
        <w:bottom w:val="none" w:sz="0" w:space="0" w:color="auto"/>
        <w:right w:val="none" w:sz="0" w:space="0" w:color="auto"/>
      </w:divBdr>
      <w:divsChild>
        <w:div w:id="1950240431">
          <w:marLeft w:val="0"/>
          <w:marRight w:val="0"/>
          <w:marTop w:val="60"/>
          <w:marBottom w:val="60"/>
          <w:divBdr>
            <w:top w:val="none" w:sz="0" w:space="0" w:color="auto"/>
            <w:left w:val="none" w:sz="0" w:space="0" w:color="auto"/>
            <w:bottom w:val="none" w:sz="0" w:space="0" w:color="auto"/>
            <w:right w:val="none" w:sz="0" w:space="0" w:color="auto"/>
          </w:divBdr>
        </w:div>
      </w:divsChild>
    </w:div>
    <w:div w:id="1047728717">
      <w:bodyDiv w:val="1"/>
      <w:marLeft w:val="0"/>
      <w:marRight w:val="0"/>
      <w:marTop w:val="0"/>
      <w:marBottom w:val="0"/>
      <w:divBdr>
        <w:top w:val="none" w:sz="0" w:space="0" w:color="auto"/>
        <w:left w:val="none" w:sz="0" w:space="0" w:color="auto"/>
        <w:bottom w:val="none" w:sz="0" w:space="0" w:color="auto"/>
        <w:right w:val="none" w:sz="0" w:space="0" w:color="auto"/>
      </w:divBdr>
      <w:divsChild>
        <w:div w:id="1837261967">
          <w:marLeft w:val="0"/>
          <w:marRight w:val="0"/>
          <w:marTop w:val="0"/>
          <w:marBottom w:val="0"/>
          <w:divBdr>
            <w:top w:val="none" w:sz="0" w:space="0" w:color="auto"/>
            <w:left w:val="none" w:sz="0" w:space="0" w:color="auto"/>
            <w:bottom w:val="none" w:sz="0" w:space="0" w:color="auto"/>
            <w:right w:val="none" w:sz="0" w:space="0" w:color="auto"/>
          </w:divBdr>
        </w:div>
        <w:div w:id="1712801453">
          <w:marLeft w:val="0"/>
          <w:marRight w:val="0"/>
          <w:marTop w:val="0"/>
          <w:marBottom w:val="0"/>
          <w:divBdr>
            <w:top w:val="none" w:sz="0" w:space="0" w:color="auto"/>
            <w:left w:val="none" w:sz="0" w:space="0" w:color="auto"/>
            <w:bottom w:val="none" w:sz="0" w:space="0" w:color="auto"/>
            <w:right w:val="none" w:sz="0" w:space="0" w:color="auto"/>
          </w:divBdr>
        </w:div>
        <w:div w:id="7492478">
          <w:marLeft w:val="0"/>
          <w:marRight w:val="0"/>
          <w:marTop w:val="0"/>
          <w:marBottom w:val="0"/>
          <w:divBdr>
            <w:top w:val="none" w:sz="0" w:space="0" w:color="auto"/>
            <w:left w:val="none" w:sz="0" w:space="0" w:color="auto"/>
            <w:bottom w:val="none" w:sz="0" w:space="0" w:color="auto"/>
            <w:right w:val="none" w:sz="0" w:space="0" w:color="auto"/>
          </w:divBdr>
        </w:div>
        <w:div w:id="1411734609">
          <w:marLeft w:val="0"/>
          <w:marRight w:val="0"/>
          <w:marTop w:val="0"/>
          <w:marBottom w:val="0"/>
          <w:divBdr>
            <w:top w:val="none" w:sz="0" w:space="0" w:color="auto"/>
            <w:left w:val="none" w:sz="0" w:space="0" w:color="auto"/>
            <w:bottom w:val="none" w:sz="0" w:space="0" w:color="auto"/>
            <w:right w:val="none" w:sz="0" w:space="0" w:color="auto"/>
          </w:divBdr>
          <w:divsChild>
            <w:div w:id="98686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4341">
      <w:bodyDiv w:val="1"/>
      <w:marLeft w:val="0"/>
      <w:marRight w:val="0"/>
      <w:marTop w:val="0"/>
      <w:marBottom w:val="0"/>
      <w:divBdr>
        <w:top w:val="none" w:sz="0" w:space="0" w:color="auto"/>
        <w:left w:val="none" w:sz="0" w:space="0" w:color="auto"/>
        <w:bottom w:val="none" w:sz="0" w:space="0" w:color="auto"/>
        <w:right w:val="none" w:sz="0" w:space="0" w:color="auto"/>
      </w:divBdr>
    </w:div>
    <w:div w:id="1167358318">
      <w:bodyDiv w:val="1"/>
      <w:marLeft w:val="0"/>
      <w:marRight w:val="0"/>
      <w:marTop w:val="0"/>
      <w:marBottom w:val="0"/>
      <w:divBdr>
        <w:top w:val="none" w:sz="0" w:space="0" w:color="auto"/>
        <w:left w:val="none" w:sz="0" w:space="0" w:color="auto"/>
        <w:bottom w:val="none" w:sz="0" w:space="0" w:color="auto"/>
        <w:right w:val="none" w:sz="0" w:space="0" w:color="auto"/>
      </w:divBdr>
    </w:div>
    <w:div w:id="1180047093">
      <w:bodyDiv w:val="1"/>
      <w:marLeft w:val="0"/>
      <w:marRight w:val="0"/>
      <w:marTop w:val="0"/>
      <w:marBottom w:val="0"/>
      <w:divBdr>
        <w:top w:val="none" w:sz="0" w:space="0" w:color="auto"/>
        <w:left w:val="none" w:sz="0" w:space="0" w:color="auto"/>
        <w:bottom w:val="none" w:sz="0" w:space="0" w:color="auto"/>
        <w:right w:val="none" w:sz="0" w:space="0" w:color="auto"/>
      </w:divBdr>
    </w:div>
    <w:div w:id="1192764338">
      <w:bodyDiv w:val="1"/>
      <w:marLeft w:val="0"/>
      <w:marRight w:val="0"/>
      <w:marTop w:val="0"/>
      <w:marBottom w:val="0"/>
      <w:divBdr>
        <w:top w:val="none" w:sz="0" w:space="0" w:color="auto"/>
        <w:left w:val="none" w:sz="0" w:space="0" w:color="auto"/>
        <w:bottom w:val="none" w:sz="0" w:space="0" w:color="auto"/>
        <w:right w:val="none" w:sz="0" w:space="0" w:color="auto"/>
      </w:divBdr>
      <w:divsChild>
        <w:div w:id="2076659909">
          <w:marLeft w:val="0"/>
          <w:marRight w:val="0"/>
          <w:marTop w:val="0"/>
          <w:marBottom w:val="0"/>
          <w:divBdr>
            <w:top w:val="none" w:sz="0" w:space="0" w:color="auto"/>
            <w:left w:val="none" w:sz="0" w:space="0" w:color="auto"/>
            <w:bottom w:val="none" w:sz="0" w:space="0" w:color="auto"/>
            <w:right w:val="none" w:sz="0" w:space="0" w:color="auto"/>
          </w:divBdr>
          <w:divsChild>
            <w:div w:id="139661863">
              <w:marLeft w:val="0"/>
              <w:marRight w:val="0"/>
              <w:marTop w:val="75"/>
              <w:marBottom w:val="0"/>
              <w:divBdr>
                <w:top w:val="single" w:sz="6" w:space="0" w:color="D3D3D3"/>
                <w:left w:val="single" w:sz="6" w:space="0" w:color="D3D3D3"/>
                <w:bottom w:val="single" w:sz="6" w:space="0" w:color="D3D3D3"/>
                <w:right w:val="single" w:sz="6" w:space="0" w:color="D3D3D3"/>
              </w:divBdr>
            </w:div>
          </w:divsChild>
        </w:div>
      </w:divsChild>
    </w:div>
    <w:div w:id="1281835180">
      <w:bodyDiv w:val="1"/>
      <w:marLeft w:val="0"/>
      <w:marRight w:val="0"/>
      <w:marTop w:val="0"/>
      <w:marBottom w:val="0"/>
      <w:divBdr>
        <w:top w:val="none" w:sz="0" w:space="0" w:color="auto"/>
        <w:left w:val="none" w:sz="0" w:space="0" w:color="auto"/>
        <w:bottom w:val="none" w:sz="0" w:space="0" w:color="auto"/>
        <w:right w:val="none" w:sz="0" w:space="0" w:color="auto"/>
      </w:divBdr>
      <w:divsChild>
        <w:div w:id="599335404">
          <w:marLeft w:val="0"/>
          <w:marRight w:val="0"/>
          <w:marTop w:val="0"/>
          <w:marBottom w:val="0"/>
          <w:divBdr>
            <w:top w:val="none" w:sz="0" w:space="0" w:color="auto"/>
            <w:left w:val="none" w:sz="0" w:space="0" w:color="auto"/>
            <w:bottom w:val="none" w:sz="0" w:space="0" w:color="auto"/>
            <w:right w:val="none" w:sz="0" w:space="0" w:color="auto"/>
          </w:divBdr>
        </w:div>
        <w:div w:id="1940521353">
          <w:marLeft w:val="0"/>
          <w:marRight w:val="0"/>
          <w:marTop w:val="0"/>
          <w:marBottom w:val="0"/>
          <w:divBdr>
            <w:top w:val="none" w:sz="0" w:space="0" w:color="auto"/>
            <w:left w:val="none" w:sz="0" w:space="0" w:color="auto"/>
            <w:bottom w:val="none" w:sz="0" w:space="0" w:color="auto"/>
            <w:right w:val="none" w:sz="0" w:space="0" w:color="auto"/>
          </w:divBdr>
        </w:div>
        <w:div w:id="1665625801">
          <w:marLeft w:val="0"/>
          <w:marRight w:val="0"/>
          <w:marTop w:val="0"/>
          <w:marBottom w:val="0"/>
          <w:divBdr>
            <w:top w:val="none" w:sz="0" w:space="0" w:color="auto"/>
            <w:left w:val="none" w:sz="0" w:space="0" w:color="auto"/>
            <w:bottom w:val="none" w:sz="0" w:space="0" w:color="auto"/>
            <w:right w:val="none" w:sz="0" w:space="0" w:color="auto"/>
          </w:divBdr>
        </w:div>
        <w:div w:id="826871027">
          <w:marLeft w:val="0"/>
          <w:marRight w:val="0"/>
          <w:marTop w:val="0"/>
          <w:marBottom w:val="0"/>
          <w:divBdr>
            <w:top w:val="none" w:sz="0" w:space="0" w:color="auto"/>
            <w:left w:val="none" w:sz="0" w:space="0" w:color="auto"/>
            <w:bottom w:val="none" w:sz="0" w:space="0" w:color="auto"/>
            <w:right w:val="none" w:sz="0" w:space="0" w:color="auto"/>
          </w:divBdr>
          <w:divsChild>
            <w:div w:id="122398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029541">
      <w:bodyDiv w:val="1"/>
      <w:marLeft w:val="0"/>
      <w:marRight w:val="0"/>
      <w:marTop w:val="0"/>
      <w:marBottom w:val="0"/>
      <w:divBdr>
        <w:top w:val="none" w:sz="0" w:space="0" w:color="auto"/>
        <w:left w:val="none" w:sz="0" w:space="0" w:color="auto"/>
        <w:bottom w:val="none" w:sz="0" w:space="0" w:color="auto"/>
        <w:right w:val="none" w:sz="0" w:space="0" w:color="auto"/>
      </w:divBdr>
    </w:div>
    <w:div w:id="1453093737">
      <w:bodyDiv w:val="1"/>
      <w:marLeft w:val="0"/>
      <w:marRight w:val="0"/>
      <w:marTop w:val="0"/>
      <w:marBottom w:val="0"/>
      <w:divBdr>
        <w:top w:val="none" w:sz="0" w:space="0" w:color="auto"/>
        <w:left w:val="none" w:sz="0" w:space="0" w:color="auto"/>
        <w:bottom w:val="none" w:sz="0" w:space="0" w:color="auto"/>
        <w:right w:val="none" w:sz="0" w:space="0" w:color="auto"/>
      </w:divBdr>
    </w:div>
    <w:div w:id="1469393894">
      <w:bodyDiv w:val="1"/>
      <w:marLeft w:val="0"/>
      <w:marRight w:val="0"/>
      <w:marTop w:val="0"/>
      <w:marBottom w:val="0"/>
      <w:divBdr>
        <w:top w:val="none" w:sz="0" w:space="0" w:color="auto"/>
        <w:left w:val="none" w:sz="0" w:space="0" w:color="auto"/>
        <w:bottom w:val="none" w:sz="0" w:space="0" w:color="auto"/>
        <w:right w:val="none" w:sz="0" w:space="0" w:color="auto"/>
      </w:divBdr>
    </w:div>
    <w:div w:id="1488783183">
      <w:bodyDiv w:val="1"/>
      <w:marLeft w:val="0"/>
      <w:marRight w:val="0"/>
      <w:marTop w:val="0"/>
      <w:marBottom w:val="0"/>
      <w:divBdr>
        <w:top w:val="none" w:sz="0" w:space="0" w:color="auto"/>
        <w:left w:val="none" w:sz="0" w:space="0" w:color="auto"/>
        <w:bottom w:val="none" w:sz="0" w:space="0" w:color="auto"/>
        <w:right w:val="none" w:sz="0" w:space="0" w:color="auto"/>
      </w:divBdr>
    </w:div>
    <w:div w:id="1524782299">
      <w:bodyDiv w:val="1"/>
      <w:marLeft w:val="0"/>
      <w:marRight w:val="0"/>
      <w:marTop w:val="0"/>
      <w:marBottom w:val="0"/>
      <w:divBdr>
        <w:top w:val="none" w:sz="0" w:space="0" w:color="auto"/>
        <w:left w:val="none" w:sz="0" w:space="0" w:color="auto"/>
        <w:bottom w:val="none" w:sz="0" w:space="0" w:color="auto"/>
        <w:right w:val="none" w:sz="0" w:space="0" w:color="auto"/>
      </w:divBdr>
    </w:div>
    <w:div w:id="1559239885">
      <w:bodyDiv w:val="1"/>
      <w:marLeft w:val="0"/>
      <w:marRight w:val="0"/>
      <w:marTop w:val="0"/>
      <w:marBottom w:val="0"/>
      <w:divBdr>
        <w:top w:val="none" w:sz="0" w:space="0" w:color="auto"/>
        <w:left w:val="none" w:sz="0" w:space="0" w:color="auto"/>
        <w:bottom w:val="none" w:sz="0" w:space="0" w:color="auto"/>
        <w:right w:val="none" w:sz="0" w:space="0" w:color="auto"/>
      </w:divBdr>
      <w:divsChild>
        <w:div w:id="1971283942">
          <w:marLeft w:val="0"/>
          <w:marRight w:val="0"/>
          <w:marTop w:val="0"/>
          <w:marBottom w:val="0"/>
          <w:divBdr>
            <w:top w:val="none" w:sz="0" w:space="0" w:color="auto"/>
            <w:left w:val="none" w:sz="0" w:space="0" w:color="auto"/>
            <w:bottom w:val="none" w:sz="0" w:space="0" w:color="auto"/>
            <w:right w:val="none" w:sz="0" w:space="0" w:color="auto"/>
          </w:divBdr>
        </w:div>
        <w:div w:id="292684196">
          <w:marLeft w:val="0"/>
          <w:marRight w:val="0"/>
          <w:marTop w:val="0"/>
          <w:marBottom w:val="0"/>
          <w:divBdr>
            <w:top w:val="none" w:sz="0" w:space="0" w:color="auto"/>
            <w:left w:val="none" w:sz="0" w:space="0" w:color="auto"/>
            <w:bottom w:val="none" w:sz="0" w:space="0" w:color="auto"/>
            <w:right w:val="none" w:sz="0" w:space="0" w:color="auto"/>
          </w:divBdr>
        </w:div>
        <w:div w:id="1798798155">
          <w:marLeft w:val="0"/>
          <w:marRight w:val="0"/>
          <w:marTop w:val="0"/>
          <w:marBottom w:val="0"/>
          <w:divBdr>
            <w:top w:val="none" w:sz="0" w:space="0" w:color="auto"/>
            <w:left w:val="none" w:sz="0" w:space="0" w:color="auto"/>
            <w:bottom w:val="none" w:sz="0" w:space="0" w:color="auto"/>
            <w:right w:val="none" w:sz="0" w:space="0" w:color="auto"/>
          </w:divBdr>
        </w:div>
        <w:div w:id="1111819674">
          <w:marLeft w:val="0"/>
          <w:marRight w:val="0"/>
          <w:marTop w:val="0"/>
          <w:marBottom w:val="0"/>
          <w:divBdr>
            <w:top w:val="none" w:sz="0" w:space="0" w:color="auto"/>
            <w:left w:val="none" w:sz="0" w:space="0" w:color="auto"/>
            <w:bottom w:val="none" w:sz="0" w:space="0" w:color="auto"/>
            <w:right w:val="none" w:sz="0" w:space="0" w:color="auto"/>
          </w:divBdr>
          <w:divsChild>
            <w:div w:id="21628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98884">
      <w:bodyDiv w:val="1"/>
      <w:marLeft w:val="0"/>
      <w:marRight w:val="0"/>
      <w:marTop w:val="0"/>
      <w:marBottom w:val="0"/>
      <w:divBdr>
        <w:top w:val="none" w:sz="0" w:space="0" w:color="auto"/>
        <w:left w:val="none" w:sz="0" w:space="0" w:color="auto"/>
        <w:bottom w:val="none" w:sz="0" w:space="0" w:color="auto"/>
        <w:right w:val="none" w:sz="0" w:space="0" w:color="auto"/>
      </w:divBdr>
    </w:div>
    <w:div w:id="1614046899">
      <w:bodyDiv w:val="1"/>
      <w:marLeft w:val="0"/>
      <w:marRight w:val="0"/>
      <w:marTop w:val="0"/>
      <w:marBottom w:val="0"/>
      <w:divBdr>
        <w:top w:val="none" w:sz="0" w:space="0" w:color="auto"/>
        <w:left w:val="none" w:sz="0" w:space="0" w:color="auto"/>
        <w:bottom w:val="none" w:sz="0" w:space="0" w:color="auto"/>
        <w:right w:val="none" w:sz="0" w:space="0" w:color="auto"/>
      </w:divBdr>
    </w:div>
    <w:div w:id="1626739818">
      <w:bodyDiv w:val="1"/>
      <w:marLeft w:val="0"/>
      <w:marRight w:val="0"/>
      <w:marTop w:val="0"/>
      <w:marBottom w:val="0"/>
      <w:divBdr>
        <w:top w:val="none" w:sz="0" w:space="0" w:color="auto"/>
        <w:left w:val="none" w:sz="0" w:space="0" w:color="auto"/>
        <w:bottom w:val="none" w:sz="0" w:space="0" w:color="auto"/>
        <w:right w:val="none" w:sz="0" w:space="0" w:color="auto"/>
      </w:divBdr>
    </w:div>
    <w:div w:id="1673872703">
      <w:bodyDiv w:val="1"/>
      <w:marLeft w:val="0"/>
      <w:marRight w:val="0"/>
      <w:marTop w:val="0"/>
      <w:marBottom w:val="0"/>
      <w:divBdr>
        <w:top w:val="none" w:sz="0" w:space="0" w:color="auto"/>
        <w:left w:val="none" w:sz="0" w:space="0" w:color="auto"/>
        <w:bottom w:val="none" w:sz="0" w:space="0" w:color="auto"/>
        <w:right w:val="none" w:sz="0" w:space="0" w:color="auto"/>
      </w:divBdr>
    </w:div>
    <w:div w:id="1772969182">
      <w:bodyDiv w:val="1"/>
      <w:marLeft w:val="0"/>
      <w:marRight w:val="0"/>
      <w:marTop w:val="0"/>
      <w:marBottom w:val="0"/>
      <w:divBdr>
        <w:top w:val="none" w:sz="0" w:space="0" w:color="auto"/>
        <w:left w:val="none" w:sz="0" w:space="0" w:color="auto"/>
        <w:bottom w:val="none" w:sz="0" w:space="0" w:color="auto"/>
        <w:right w:val="none" w:sz="0" w:space="0" w:color="auto"/>
      </w:divBdr>
    </w:div>
    <w:div w:id="1775321260">
      <w:bodyDiv w:val="1"/>
      <w:marLeft w:val="0"/>
      <w:marRight w:val="0"/>
      <w:marTop w:val="0"/>
      <w:marBottom w:val="0"/>
      <w:divBdr>
        <w:top w:val="none" w:sz="0" w:space="0" w:color="auto"/>
        <w:left w:val="none" w:sz="0" w:space="0" w:color="auto"/>
        <w:bottom w:val="none" w:sz="0" w:space="0" w:color="auto"/>
        <w:right w:val="none" w:sz="0" w:space="0" w:color="auto"/>
      </w:divBdr>
    </w:div>
    <w:div w:id="1783107796">
      <w:bodyDiv w:val="1"/>
      <w:marLeft w:val="0"/>
      <w:marRight w:val="0"/>
      <w:marTop w:val="0"/>
      <w:marBottom w:val="0"/>
      <w:divBdr>
        <w:top w:val="none" w:sz="0" w:space="0" w:color="auto"/>
        <w:left w:val="none" w:sz="0" w:space="0" w:color="auto"/>
        <w:bottom w:val="none" w:sz="0" w:space="0" w:color="auto"/>
        <w:right w:val="none" w:sz="0" w:space="0" w:color="auto"/>
      </w:divBdr>
      <w:divsChild>
        <w:div w:id="1323267525">
          <w:marLeft w:val="0"/>
          <w:marRight w:val="0"/>
          <w:marTop w:val="0"/>
          <w:marBottom w:val="0"/>
          <w:divBdr>
            <w:top w:val="none" w:sz="0" w:space="0" w:color="auto"/>
            <w:left w:val="none" w:sz="0" w:space="0" w:color="auto"/>
            <w:bottom w:val="none" w:sz="0" w:space="0" w:color="auto"/>
            <w:right w:val="none" w:sz="0" w:space="0" w:color="auto"/>
          </w:divBdr>
          <w:divsChild>
            <w:div w:id="686635528">
              <w:marLeft w:val="0"/>
              <w:marRight w:val="0"/>
              <w:marTop w:val="75"/>
              <w:marBottom w:val="0"/>
              <w:divBdr>
                <w:top w:val="single" w:sz="6" w:space="0" w:color="D3D3D3"/>
                <w:left w:val="single" w:sz="6" w:space="0" w:color="D3D3D3"/>
                <w:bottom w:val="single" w:sz="6" w:space="0" w:color="D3D3D3"/>
                <w:right w:val="single" w:sz="6" w:space="0" w:color="D3D3D3"/>
              </w:divBdr>
            </w:div>
          </w:divsChild>
        </w:div>
      </w:divsChild>
    </w:div>
    <w:div w:id="1788036242">
      <w:bodyDiv w:val="1"/>
      <w:marLeft w:val="0"/>
      <w:marRight w:val="0"/>
      <w:marTop w:val="0"/>
      <w:marBottom w:val="0"/>
      <w:divBdr>
        <w:top w:val="none" w:sz="0" w:space="0" w:color="auto"/>
        <w:left w:val="none" w:sz="0" w:space="0" w:color="auto"/>
        <w:bottom w:val="none" w:sz="0" w:space="0" w:color="auto"/>
        <w:right w:val="none" w:sz="0" w:space="0" w:color="auto"/>
      </w:divBdr>
    </w:div>
    <w:div w:id="1833181851">
      <w:bodyDiv w:val="1"/>
      <w:marLeft w:val="0"/>
      <w:marRight w:val="0"/>
      <w:marTop w:val="0"/>
      <w:marBottom w:val="0"/>
      <w:divBdr>
        <w:top w:val="none" w:sz="0" w:space="0" w:color="auto"/>
        <w:left w:val="none" w:sz="0" w:space="0" w:color="auto"/>
        <w:bottom w:val="none" w:sz="0" w:space="0" w:color="auto"/>
        <w:right w:val="none" w:sz="0" w:space="0" w:color="auto"/>
      </w:divBdr>
    </w:div>
    <w:div w:id="1893687175">
      <w:bodyDiv w:val="1"/>
      <w:marLeft w:val="0"/>
      <w:marRight w:val="0"/>
      <w:marTop w:val="0"/>
      <w:marBottom w:val="0"/>
      <w:divBdr>
        <w:top w:val="none" w:sz="0" w:space="0" w:color="auto"/>
        <w:left w:val="none" w:sz="0" w:space="0" w:color="auto"/>
        <w:bottom w:val="none" w:sz="0" w:space="0" w:color="auto"/>
        <w:right w:val="none" w:sz="0" w:space="0" w:color="auto"/>
      </w:divBdr>
    </w:div>
    <w:div w:id="1940407413">
      <w:bodyDiv w:val="1"/>
      <w:marLeft w:val="0"/>
      <w:marRight w:val="0"/>
      <w:marTop w:val="0"/>
      <w:marBottom w:val="0"/>
      <w:divBdr>
        <w:top w:val="none" w:sz="0" w:space="0" w:color="auto"/>
        <w:left w:val="none" w:sz="0" w:space="0" w:color="auto"/>
        <w:bottom w:val="none" w:sz="0" w:space="0" w:color="auto"/>
        <w:right w:val="none" w:sz="0" w:space="0" w:color="auto"/>
      </w:divBdr>
      <w:divsChild>
        <w:div w:id="1727412281">
          <w:marLeft w:val="0"/>
          <w:marRight w:val="0"/>
          <w:marTop w:val="0"/>
          <w:marBottom w:val="0"/>
          <w:divBdr>
            <w:top w:val="none" w:sz="0" w:space="0" w:color="auto"/>
            <w:left w:val="none" w:sz="0" w:space="0" w:color="auto"/>
            <w:bottom w:val="none" w:sz="0" w:space="0" w:color="auto"/>
            <w:right w:val="none" w:sz="0" w:space="0" w:color="auto"/>
          </w:divBdr>
        </w:div>
      </w:divsChild>
    </w:div>
    <w:div w:id="207430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dpi.com/1660-4601/21/6/77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dpi.com/1660-4601/21/6/773" TargetMode="External"/><Relationship Id="rId12" Type="http://schemas.openxmlformats.org/officeDocument/2006/relationships/hyperlink" Target="https://www.mdpi.com/1660-4601/21/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dpi.com/1660-4601/21/6/773" TargetMode="External"/><Relationship Id="rId11" Type="http://schemas.openxmlformats.org/officeDocument/2006/relationships/hyperlink" Target="https://www.mdpi.com/1660-4601/21/6/773" TargetMode="External"/><Relationship Id="rId5" Type="http://schemas.openxmlformats.org/officeDocument/2006/relationships/hyperlink" Target="https://www.mdpi.com/1660-4601/21/6/773" TargetMode="External"/><Relationship Id="rId10" Type="http://schemas.openxmlformats.org/officeDocument/2006/relationships/hyperlink" Target="https://www.mdpi.com/1660-4601/21/6/773" TargetMode="External"/><Relationship Id="rId4" Type="http://schemas.openxmlformats.org/officeDocument/2006/relationships/webSettings" Target="webSettings.xml"/><Relationship Id="rId9" Type="http://schemas.openxmlformats.org/officeDocument/2006/relationships/hyperlink" Target="https://www.mdpi.com/1660-4601/21/6/77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696</TotalTime>
  <Pages>6</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Vaknin, Author, Psychology Professor</dc:creator>
  <cp:keywords/>
  <dc:description/>
  <cp:lastModifiedBy>Sam Vaknin, Author, Psychology Professor</cp:lastModifiedBy>
  <cp:revision>34</cp:revision>
  <dcterms:created xsi:type="dcterms:W3CDTF">2024-10-18T18:24:00Z</dcterms:created>
  <dcterms:modified xsi:type="dcterms:W3CDTF">2024-10-22T18:01:00Z</dcterms:modified>
</cp:coreProperties>
</file>